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A52634">
      <w:pPr>
        <w:tabs>
          <w:tab w:val="left" w:pos="315"/>
          <w:tab w:val="left" w:pos="8820"/>
        </w:tabs>
        <w:wordWrap w:val="0"/>
        <w:spacing w:before="312" w:beforeLines="100" w:after="156" w:afterLines="50" w:line="500" w:lineRule="exact"/>
        <w:ind w:right="267" w:rightChars="127"/>
        <w:jc w:val="center"/>
        <w:rPr>
          <w:rFonts w:ascii="宋体" w:hAnsi="宋体" w:eastAsia="宋体"/>
          <w:b/>
          <w:bCs/>
          <w:color w:val="auto"/>
          <w:sz w:val="52"/>
          <w:szCs w:val="52"/>
          <w:highlight w:val="none"/>
        </w:rPr>
      </w:pPr>
      <w:bookmarkStart w:id="0" w:name="_Hlk9544796"/>
    </w:p>
    <w:p w14:paraId="51BFE824">
      <w:pPr>
        <w:tabs>
          <w:tab w:val="left" w:pos="315"/>
          <w:tab w:val="left" w:pos="8820"/>
        </w:tabs>
        <w:wordWrap w:val="0"/>
        <w:spacing w:before="156" w:beforeLines="50" w:after="156" w:afterLines="50"/>
        <w:ind w:right="265" w:rightChars="126"/>
        <w:jc w:val="center"/>
        <w:rPr>
          <w:rFonts w:ascii="仿宋" w:hAnsi="仿宋" w:eastAsia="仿宋" w:cs="仿宋"/>
          <w:b/>
          <w:bCs/>
          <w:color w:val="auto"/>
          <w:sz w:val="96"/>
          <w:szCs w:val="96"/>
          <w:highlight w:val="none"/>
        </w:rPr>
      </w:pPr>
      <w:r>
        <w:rPr>
          <w:rFonts w:hint="eastAsia" w:ascii="仿宋" w:hAnsi="仿宋" w:eastAsia="仿宋" w:cs="仿宋"/>
          <w:b/>
          <w:bCs/>
          <w:color w:val="auto"/>
          <w:sz w:val="96"/>
          <w:szCs w:val="96"/>
          <w:highlight w:val="none"/>
        </w:rPr>
        <w:t>磋商文件</w:t>
      </w:r>
    </w:p>
    <w:p w14:paraId="2E4DF7D9">
      <w:pPr>
        <w:tabs>
          <w:tab w:val="left" w:pos="315"/>
          <w:tab w:val="left" w:pos="8820"/>
        </w:tabs>
        <w:wordWrap w:val="0"/>
        <w:spacing w:before="312" w:beforeLines="100" w:after="156" w:afterLines="50" w:line="500" w:lineRule="exact"/>
        <w:ind w:right="267" w:rightChars="127"/>
        <w:jc w:val="center"/>
        <w:rPr>
          <w:rFonts w:ascii="仿宋" w:hAnsi="仿宋" w:eastAsia="仿宋" w:cs="仿宋"/>
          <w:b/>
          <w:bCs/>
          <w:color w:val="auto"/>
          <w:sz w:val="52"/>
          <w:szCs w:val="52"/>
          <w:highlight w:val="none"/>
        </w:rPr>
      </w:pPr>
      <w:r>
        <w:rPr>
          <w:rFonts w:hint="eastAsia" w:ascii="仿宋" w:hAnsi="仿宋" w:eastAsia="仿宋" w:cs="仿宋"/>
          <w:b/>
          <w:bCs/>
          <w:color w:val="auto"/>
          <w:sz w:val="52"/>
          <w:szCs w:val="52"/>
          <w:highlight w:val="none"/>
        </w:rPr>
        <w:t>（采购服务类）</w:t>
      </w:r>
    </w:p>
    <w:p w14:paraId="0DE6CFAC">
      <w:pPr>
        <w:tabs>
          <w:tab w:val="left" w:pos="315"/>
          <w:tab w:val="left" w:pos="8820"/>
        </w:tabs>
        <w:wordWrap w:val="0"/>
        <w:spacing w:before="312" w:beforeLines="100" w:after="156" w:afterLines="50" w:line="500" w:lineRule="exact"/>
        <w:ind w:right="267" w:rightChars="127"/>
        <w:jc w:val="center"/>
        <w:rPr>
          <w:rFonts w:ascii="宋体" w:hAnsi="宋体" w:eastAsia="宋体"/>
          <w:b/>
          <w:bCs/>
          <w:color w:val="auto"/>
          <w:sz w:val="52"/>
          <w:szCs w:val="52"/>
          <w:highlight w:val="none"/>
        </w:rPr>
      </w:pPr>
    </w:p>
    <w:bookmarkEnd w:id="0"/>
    <w:p w14:paraId="4C2E6152">
      <w:pPr>
        <w:tabs>
          <w:tab w:val="left" w:pos="315"/>
          <w:tab w:val="left" w:pos="8820"/>
        </w:tabs>
        <w:wordWrap w:val="0"/>
        <w:spacing w:before="312" w:beforeLines="100" w:after="156" w:afterLines="50" w:line="360" w:lineRule="auto"/>
        <w:ind w:right="267" w:rightChars="127"/>
        <w:jc w:val="center"/>
        <w:rPr>
          <w:rFonts w:ascii="宋体" w:hAnsi="宋体" w:eastAsia="宋体"/>
          <w:b/>
          <w:bCs/>
          <w:color w:val="auto"/>
          <w:sz w:val="44"/>
          <w:szCs w:val="44"/>
          <w:highlight w:val="none"/>
        </w:rPr>
      </w:pPr>
      <w:r>
        <w:rPr>
          <w:rFonts w:ascii="Arial" w:hAnsi="Arial" w:eastAsia="宋体" w:cs="Arial"/>
          <w:b/>
          <w:bCs/>
          <w:color w:val="auto"/>
          <w:sz w:val="96"/>
          <w:highlight w:val="none"/>
        </w:rPr>
        <w:drawing>
          <wp:inline distT="0" distB="0" distL="114300" distR="114300">
            <wp:extent cx="1785620" cy="2586990"/>
            <wp:effectExtent l="0" t="0" r="5080" b="3810"/>
            <wp:docPr id="1" name="图片 1" descr="Z:\3.质量管理部\王纲群\鼎信招采事业部\办公常用\鼎信数智LOGO\logo4.pnglogo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Z:\3.质量管理部\王纲群\鼎信招采事业部\办公常用\鼎信数智LOGO\logo4.pnglogo4"/>
                    <pic:cNvPicPr>
                      <a:picLocks noChangeAspect="1"/>
                    </pic:cNvPicPr>
                  </pic:nvPicPr>
                  <pic:blipFill>
                    <a:blip r:embed="rId9"/>
                    <a:stretch>
                      <a:fillRect/>
                    </a:stretch>
                  </pic:blipFill>
                  <pic:spPr>
                    <a:xfrm>
                      <a:off x="0" y="0"/>
                      <a:ext cx="1785620" cy="2586990"/>
                    </a:xfrm>
                    <a:prstGeom prst="rect">
                      <a:avLst/>
                    </a:prstGeom>
                    <a:noFill/>
                    <a:ln>
                      <a:noFill/>
                    </a:ln>
                  </pic:spPr>
                </pic:pic>
              </a:graphicData>
            </a:graphic>
          </wp:inline>
        </w:drawing>
      </w:r>
    </w:p>
    <w:p w14:paraId="7DD96F0D">
      <w:pPr>
        <w:tabs>
          <w:tab w:val="left" w:pos="315"/>
          <w:tab w:val="left" w:pos="8820"/>
        </w:tabs>
        <w:wordWrap w:val="0"/>
        <w:spacing w:before="312" w:beforeLines="100" w:after="156" w:afterLines="50" w:line="500" w:lineRule="exact"/>
        <w:ind w:right="267" w:rightChars="127"/>
        <w:jc w:val="center"/>
        <w:rPr>
          <w:rFonts w:ascii="宋体" w:hAnsi="宋体" w:eastAsia="宋体"/>
          <w:b/>
          <w:bCs/>
          <w:color w:val="auto"/>
          <w:sz w:val="44"/>
          <w:szCs w:val="44"/>
          <w:highlight w:val="none"/>
        </w:rPr>
      </w:pPr>
    </w:p>
    <w:p w14:paraId="794CB0B7">
      <w:pPr>
        <w:tabs>
          <w:tab w:val="left" w:pos="2410"/>
        </w:tabs>
        <w:wordWrap w:val="0"/>
        <w:autoSpaceDE w:val="0"/>
        <w:autoSpaceDN w:val="0"/>
        <w:adjustRightInd w:val="0"/>
        <w:snapToGrid w:val="0"/>
        <w:spacing w:line="360" w:lineRule="auto"/>
        <w:ind w:firstLine="642" w:firstLineChars="200"/>
        <w:rPr>
          <w:rFonts w:hint="eastAsia" w:ascii="仿宋" w:hAnsi="仿宋" w:eastAsia="仿宋" w:cs="仿宋"/>
          <w:b/>
          <w:color w:val="auto"/>
          <w:spacing w:val="20"/>
          <w:kern w:val="0"/>
          <w:sz w:val="28"/>
          <w:szCs w:val="28"/>
          <w:highlight w:val="none"/>
          <w:lang w:eastAsia="zh-CN"/>
        </w:rPr>
      </w:pPr>
      <w:r>
        <w:rPr>
          <w:rFonts w:hint="eastAsia" w:ascii="仿宋" w:hAnsi="仿宋" w:eastAsia="仿宋" w:cs="仿宋"/>
          <w:b/>
          <w:color w:val="auto"/>
          <w:spacing w:val="20"/>
          <w:kern w:val="0"/>
          <w:sz w:val="28"/>
          <w:szCs w:val="28"/>
          <w:highlight w:val="none"/>
        </w:rPr>
        <w:t>项目名称：</w:t>
      </w:r>
      <w:r>
        <w:rPr>
          <w:rFonts w:hint="eastAsia" w:ascii="仿宋" w:hAnsi="仿宋" w:eastAsia="仿宋" w:cs="仿宋"/>
          <w:b/>
          <w:color w:val="auto"/>
          <w:spacing w:val="20"/>
          <w:kern w:val="0"/>
          <w:sz w:val="28"/>
          <w:szCs w:val="28"/>
          <w:highlight w:val="none"/>
          <w:lang w:eastAsia="zh-CN"/>
        </w:rPr>
        <w:t>猎头服务机构遴选</w:t>
      </w:r>
    </w:p>
    <w:p w14:paraId="31A8734C">
      <w:pPr>
        <w:tabs>
          <w:tab w:val="left" w:pos="2410"/>
        </w:tabs>
        <w:wordWrap w:val="0"/>
        <w:autoSpaceDE w:val="0"/>
        <w:autoSpaceDN w:val="0"/>
        <w:adjustRightInd w:val="0"/>
        <w:snapToGrid w:val="0"/>
        <w:spacing w:line="360" w:lineRule="auto"/>
        <w:ind w:firstLine="642" w:firstLineChars="200"/>
        <w:rPr>
          <w:rFonts w:hint="eastAsia" w:ascii="仿宋" w:hAnsi="仿宋" w:eastAsia="仿宋" w:cs="仿宋"/>
          <w:b/>
          <w:color w:val="auto"/>
          <w:spacing w:val="20"/>
          <w:kern w:val="0"/>
          <w:sz w:val="28"/>
          <w:szCs w:val="28"/>
          <w:highlight w:val="none"/>
          <w:lang w:eastAsia="zh-CN"/>
        </w:rPr>
      </w:pPr>
      <w:r>
        <w:rPr>
          <w:rFonts w:hint="eastAsia" w:ascii="仿宋" w:hAnsi="仿宋" w:eastAsia="仿宋" w:cs="仿宋"/>
          <w:b/>
          <w:color w:val="auto"/>
          <w:spacing w:val="20"/>
          <w:kern w:val="0"/>
          <w:sz w:val="28"/>
          <w:szCs w:val="28"/>
          <w:highlight w:val="none"/>
        </w:rPr>
        <w:t>项目编号：</w:t>
      </w:r>
      <w:r>
        <w:rPr>
          <w:rFonts w:ascii="Segoe UI" w:hAnsi="Segoe UI" w:eastAsia="Segoe UI" w:cs="Segoe UI"/>
          <w:i w:val="0"/>
          <w:iCs w:val="0"/>
          <w:caps w:val="0"/>
          <w:color w:val="auto"/>
          <w:spacing w:val="0"/>
          <w:sz w:val="21"/>
          <w:szCs w:val="21"/>
          <w:highlight w:val="none"/>
          <w:shd w:val="clear" w:fill="ECF5FF"/>
        </w:rPr>
        <w:t>ZB202606094</w:t>
      </w:r>
    </w:p>
    <w:p w14:paraId="57B7EFD1">
      <w:pPr>
        <w:tabs>
          <w:tab w:val="left" w:pos="2410"/>
        </w:tabs>
        <w:wordWrap w:val="0"/>
        <w:autoSpaceDE w:val="0"/>
        <w:autoSpaceDN w:val="0"/>
        <w:adjustRightInd w:val="0"/>
        <w:snapToGrid w:val="0"/>
        <w:spacing w:line="360" w:lineRule="auto"/>
        <w:ind w:firstLine="642" w:firstLineChars="200"/>
        <w:rPr>
          <w:rFonts w:ascii="仿宋" w:hAnsi="仿宋" w:eastAsia="仿宋" w:cs="仿宋"/>
          <w:b/>
          <w:color w:val="auto"/>
          <w:spacing w:val="20"/>
          <w:kern w:val="0"/>
          <w:sz w:val="28"/>
          <w:szCs w:val="28"/>
          <w:highlight w:val="none"/>
        </w:rPr>
      </w:pPr>
      <w:r>
        <w:rPr>
          <w:rFonts w:hint="eastAsia" w:ascii="仿宋" w:hAnsi="仿宋" w:eastAsia="仿宋" w:cs="仿宋"/>
          <w:b/>
          <w:color w:val="auto"/>
          <w:spacing w:val="20"/>
          <w:kern w:val="0"/>
          <w:sz w:val="28"/>
          <w:szCs w:val="28"/>
          <w:highlight w:val="none"/>
        </w:rPr>
        <w:t>采 购 人：合肥综合性国家科学中心大健康研究院</w:t>
      </w:r>
    </w:p>
    <w:p w14:paraId="3B336DB4">
      <w:pPr>
        <w:tabs>
          <w:tab w:val="left" w:pos="2410"/>
        </w:tabs>
        <w:wordWrap w:val="0"/>
        <w:autoSpaceDE w:val="0"/>
        <w:autoSpaceDN w:val="0"/>
        <w:adjustRightInd w:val="0"/>
        <w:snapToGrid w:val="0"/>
        <w:spacing w:line="360" w:lineRule="auto"/>
        <w:ind w:firstLine="642" w:firstLineChars="200"/>
        <w:rPr>
          <w:rFonts w:ascii="仿宋" w:hAnsi="仿宋" w:eastAsia="仿宋" w:cs="仿宋"/>
          <w:b/>
          <w:color w:val="auto"/>
          <w:spacing w:val="20"/>
          <w:kern w:val="0"/>
          <w:sz w:val="28"/>
          <w:szCs w:val="28"/>
          <w:highlight w:val="none"/>
        </w:rPr>
      </w:pPr>
      <w:r>
        <w:rPr>
          <w:rFonts w:hint="eastAsia" w:ascii="仿宋" w:hAnsi="仿宋" w:eastAsia="仿宋" w:cs="仿宋"/>
          <w:b/>
          <w:color w:val="auto"/>
          <w:spacing w:val="20"/>
          <w:kern w:val="0"/>
          <w:sz w:val="28"/>
          <w:szCs w:val="28"/>
          <w:highlight w:val="none"/>
        </w:rPr>
        <w:t>采购代理机构：鼎信数智技术集团股份有限公司</w:t>
      </w:r>
    </w:p>
    <w:p w14:paraId="2A1D2631">
      <w:pPr>
        <w:wordWrap w:val="0"/>
        <w:spacing w:line="360" w:lineRule="auto"/>
        <w:jc w:val="center"/>
        <w:outlineLvl w:val="1"/>
        <w:rPr>
          <w:rFonts w:ascii="宋体" w:hAnsi="宋体" w:eastAsia="宋体"/>
          <w:b/>
          <w:color w:val="auto"/>
          <w:sz w:val="28"/>
          <w:highlight w:val="none"/>
        </w:rPr>
        <w:sectPr>
          <w:footerReference r:id="rId3" w:type="default"/>
          <w:pgSz w:w="11906" w:h="16838"/>
          <w:pgMar w:top="1417" w:right="1417" w:bottom="1417" w:left="1417" w:header="851" w:footer="992" w:gutter="0"/>
          <w:pgNumType w:start="1"/>
          <w:cols w:space="720" w:num="1"/>
          <w:docGrid w:type="lines" w:linePitch="312" w:charSpace="0"/>
        </w:sectPr>
      </w:pPr>
      <w:r>
        <w:rPr>
          <w:rFonts w:hint="eastAsia" w:ascii="仿宋" w:hAnsi="仿宋" w:eastAsia="仿宋" w:cs="仿宋"/>
          <w:b/>
          <w:color w:val="auto"/>
          <w:sz w:val="28"/>
          <w:szCs w:val="28"/>
          <w:highlight w:val="none"/>
        </w:rPr>
        <w:t xml:space="preserve">  2026 年 </w:t>
      </w:r>
      <w:r>
        <w:rPr>
          <w:rFonts w:hint="eastAsia" w:ascii="仿宋" w:hAnsi="仿宋" w:eastAsia="仿宋" w:cs="仿宋"/>
          <w:b/>
          <w:color w:val="auto"/>
          <w:sz w:val="28"/>
          <w:szCs w:val="28"/>
          <w:highlight w:val="none"/>
          <w:lang w:val="en-US" w:eastAsia="zh-CN"/>
        </w:rPr>
        <w:t>6</w:t>
      </w:r>
      <w:r>
        <w:rPr>
          <w:rFonts w:hint="eastAsia" w:ascii="仿宋" w:hAnsi="仿宋" w:eastAsia="仿宋" w:cs="仿宋"/>
          <w:b/>
          <w:color w:val="auto"/>
          <w:sz w:val="28"/>
          <w:szCs w:val="28"/>
          <w:highlight w:val="none"/>
        </w:rPr>
        <w:t xml:space="preserve"> 月</w:t>
      </w:r>
    </w:p>
    <w:p w14:paraId="6E87FD2C">
      <w:pPr>
        <w:tabs>
          <w:tab w:val="left" w:pos="2410"/>
        </w:tabs>
        <w:wordWrap w:val="0"/>
        <w:autoSpaceDE w:val="0"/>
        <w:autoSpaceDN w:val="0"/>
        <w:adjustRightInd w:val="0"/>
        <w:snapToGrid w:val="0"/>
        <w:spacing w:line="360" w:lineRule="auto"/>
        <w:jc w:val="center"/>
        <w:rPr>
          <w:rFonts w:ascii="宋体" w:hAnsi="宋体" w:eastAsia="宋体"/>
          <w:b/>
          <w:color w:val="auto"/>
          <w:sz w:val="40"/>
          <w:szCs w:val="40"/>
          <w:highlight w:val="none"/>
        </w:rPr>
      </w:pPr>
      <w:r>
        <w:rPr>
          <w:rFonts w:hint="eastAsia" w:ascii="宋体" w:hAnsi="宋体" w:eastAsia="宋体"/>
          <w:b/>
          <w:color w:val="auto"/>
          <w:sz w:val="40"/>
          <w:szCs w:val="40"/>
          <w:highlight w:val="none"/>
        </w:rPr>
        <w:t>目  录</w:t>
      </w:r>
    </w:p>
    <w:p w14:paraId="21051F39">
      <w:pPr>
        <w:widowControl/>
        <w:tabs>
          <w:tab w:val="right" w:leader="dot" w:pos="8400"/>
        </w:tabs>
        <w:spacing w:after="100" w:line="276" w:lineRule="auto"/>
        <w:ind w:left="220"/>
        <w:jc w:val="left"/>
        <w:rPr>
          <w:rFonts w:ascii="Calibri" w:hAnsi="Calibri" w:eastAsia="宋体" w:cs="黑体"/>
          <w:color w:val="auto"/>
          <w:kern w:val="0"/>
          <w:sz w:val="24"/>
          <w:szCs w:val="24"/>
          <w:highlight w:val="none"/>
        </w:rPr>
      </w:pPr>
      <w:r>
        <w:rPr>
          <w:rFonts w:ascii="宋体" w:hAnsi="宋体" w:eastAsia="宋体" w:cs="黑体"/>
          <w:b/>
          <w:color w:val="auto"/>
          <w:kern w:val="0"/>
          <w:sz w:val="44"/>
          <w:szCs w:val="44"/>
          <w:highlight w:val="none"/>
        </w:rPr>
        <w:fldChar w:fldCharType="begin"/>
      </w:r>
      <w:r>
        <w:rPr>
          <w:rFonts w:ascii="宋体" w:hAnsi="宋体" w:eastAsia="宋体" w:cs="黑体"/>
          <w:b/>
          <w:color w:val="auto"/>
          <w:kern w:val="0"/>
          <w:sz w:val="44"/>
          <w:szCs w:val="44"/>
          <w:highlight w:val="none"/>
        </w:rPr>
        <w:instrText xml:space="preserve"> </w:instrText>
      </w:r>
      <w:r>
        <w:rPr>
          <w:rFonts w:hint="eastAsia" w:ascii="宋体" w:hAnsi="宋体" w:eastAsia="宋体" w:cs="黑体"/>
          <w:b/>
          <w:color w:val="auto"/>
          <w:kern w:val="0"/>
          <w:sz w:val="44"/>
          <w:szCs w:val="44"/>
          <w:highlight w:val="none"/>
        </w:rPr>
        <w:instrText xml:space="preserve">TOC \o "1-2" \h \z \u</w:instrText>
      </w:r>
      <w:r>
        <w:rPr>
          <w:rFonts w:ascii="宋体" w:hAnsi="宋体" w:eastAsia="宋体" w:cs="黑体"/>
          <w:b/>
          <w:color w:val="auto"/>
          <w:kern w:val="0"/>
          <w:sz w:val="44"/>
          <w:szCs w:val="44"/>
          <w:highlight w:val="none"/>
        </w:rPr>
        <w:instrText xml:space="preserve"> </w:instrText>
      </w:r>
      <w:r>
        <w:rPr>
          <w:rFonts w:ascii="宋体" w:hAnsi="宋体" w:eastAsia="宋体" w:cs="黑体"/>
          <w:b/>
          <w:color w:val="auto"/>
          <w:kern w:val="0"/>
          <w:sz w:val="44"/>
          <w:szCs w:val="44"/>
          <w:highlight w:val="none"/>
        </w:rPr>
        <w:fldChar w:fldCharType="separate"/>
      </w:r>
      <w:r>
        <w:rPr>
          <w:color w:val="auto"/>
          <w:highlight w:val="none"/>
        </w:rPr>
        <w:fldChar w:fldCharType="begin"/>
      </w:r>
      <w:r>
        <w:rPr>
          <w:color w:val="auto"/>
          <w:highlight w:val="none"/>
        </w:rPr>
        <w:instrText xml:space="preserve"> HYPERLINK \l "_Toc6853" </w:instrText>
      </w:r>
      <w:r>
        <w:rPr>
          <w:color w:val="auto"/>
          <w:highlight w:val="none"/>
        </w:rPr>
        <w:fldChar w:fldCharType="separate"/>
      </w:r>
      <w:r>
        <w:rPr>
          <w:rFonts w:hint="eastAsia" w:ascii="华文中宋" w:hAnsi="华文中宋" w:eastAsia="华文中宋" w:cs="Times New Roman"/>
          <w:bCs/>
          <w:color w:val="auto"/>
          <w:kern w:val="44"/>
          <w:sz w:val="24"/>
          <w:szCs w:val="48"/>
          <w:highlight w:val="none"/>
        </w:rPr>
        <w:t>第一章  磋商公告</w:t>
      </w:r>
      <w:r>
        <w:rPr>
          <w:rFonts w:ascii="Calibri" w:hAnsi="Calibri" w:eastAsia="宋体" w:cs="黑体"/>
          <w:color w:val="auto"/>
          <w:kern w:val="0"/>
          <w:sz w:val="24"/>
          <w:szCs w:val="24"/>
          <w:highlight w:val="none"/>
        </w:rPr>
        <w:tab/>
      </w:r>
      <w:r>
        <w:rPr>
          <w:rFonts w:ascii="Calibri" w:hAnsi="Calibri" w:eastAsia="宋体" w:cs="黑体"/>
          <w:color w:val="auto"/>
          <w:kern w:val="0"/>
          <w:sz w:val="24"/>
          <w:szCs w:val="24"/>
          <w:highlight w:val="none"/>
        </w:rPr>
        <w:fldChar w:fldCharType="begin"/>
      </w:r>
      <w:r>
        <w:rPr>
          <w:rFonts w:ascii="Calibri" w:hAnsi="Calibri" w:eastAsia="宋体" w:cs="黑体"/>
          <w:color w:val="auto"/>
          <w:kern w:val="0"/>
          <w:sz w:val="24"/>
          <w:szCs w:val="24"/>
          <w:highlight w:val="none"/>
        </w:rPr>
        <w:instrText xml:space="preserve"> PAGEREF _Toc6853 \h </w:instrText>
      </w:r>
      <w:r>
        <w:rPr>
          <w:rFonts w:ascii="Calibri" w:hAnsi="Calibri" w:eastAsia="宋体" w:cs="黑体"/>
          <w:color w:val="auto"/>
          <w:kern w:val="0"/>
          <w:sz w:val="24"/>
          <w:szCs w:val="24"/>
          <w:highlight w:val="none"/>
        </w:rPr>
        <w:fldChar w:fldCharType="separate"/>
      </w:r>
      <w:r>
        <w:rPr>
          <w:rFonts w:ascii="Calibri" w:hAnsi="Calibri" w:eastAsia="宋体" w:cs="黑体"/>
          <w:color w:val="auto"/>
          <w:kern w:val="0"/>
          <w:sz w:val="24"/>
          <w:szCs w:val="24"/>
          <w:highlight w:val="none"/>
        </w:rPr>
        <w:t>1</w:t>
      </w:r>
      <w:r>
        <w:rPr>
          <w:rFonts w:ascii="Calibri" w:hAnsi="Calibri" w:eastAsia="宋体" w:cs="黑体"/>
          <w:color w:val="auto"/>
          <w:kern w:val="0"/>
          <w:sz w:val="24"/>
          <w:szCs w:val="24"/>
          <w:highlight w:val="none"/>
        </w:rPr>
        <w:fldChar w:fldCharType="end"/>
      </w:r>
      <w:r>
        <w:rPr>
          <w:rFonts w:ascii="Calibri" w:hAnsi="Calibri" w:eastAsia="宋体" w:cs="黑体"/>
          <w:color w:val="auto"/>
          <w:kern w:val="0"/>
          <w:sz w:val="24"/>
          <w:szCs w:val="24"/>
          <w:highlight w:val="none"/>
        </w:rPr>
        <w:fldChar w:fldCharType="end"/>
      </w:r>
    </w:p>
    <w:p w14:paraId="64F22DF2">
      <w:pPr>
        <w:widowControl/>
        <w:tabs>
          <w:tab w:val="right" w:leader="dot" w:pos="8400"/>
        </w:tabs>
        <w:spacing w:after="100" w:line="276" w:lineRule="auto"/>
        <w:ind w:left="220"/>
        <w:jc w:val="left"/>
        <w:rPr>
          <w:rFonts w:ascii="Calibri" w:hAnsi="Calibri" w:eastAsia="宋体" w:cs="黑体"/>
          <w:color w:val="auto"/>
          <w:kern w:val="0"/>
          <w:sz w:val="24"/>
          <w:szCs w:val="24"/>
          <w:highlight w:val="none"/>
        </w:rPr>
      </w:pPr>
      <w:r>
        <w:rPr>
          <w:color w:val="auto"/>
          <w:highlight w:val="none"/>
        </w:rPr>
        <w:fldChar w:fldCharType="begin"/>
      </w:r>
      <w:r>
        <w:rPr>
          <w:color w:val="auto"/>
          <w:highlight w:val="none"/>
        </w:rPr>
        <w:instrText xml:space="preserve"> HYPERLINK \l "_Toc15425" </w:instrText>
      </w:r>
      <w:r>
        <w:rPr>
          <w:color w:val="auto"/>
          <w:highlight w:val="none"/>
        </w:rPr>
        <w:fldChar w:fldCharType="separate"/>
      </w:r>
      <w:r>
        <w:rPr>
          <w:rFonts w:hint="eastAsia" w:ascii="华文中宋" w:hAnsi="华文中宋" w:eastAsia="华文中宋" w:cs="Times New Roman"/>
          <w:bCs/>
          <w:color w:val="auto"/>
          <w:kern w:val="44"/>
          <w:sz w:val="24"/>
          <w:szCs w:val="48"/>
          <w:highlight w:val="none"/>
        </w:rPr>
        <w:t>第二章  供应商须知</w:t>
      </w:r>
      <w:r>
        <w:rPr>
          <w:rFonts w:ascii="Calibri" w:hAnsi="Calibri" w:eastAsia="宋体" w:cs="黑体"/>
          <w:color w:val="auto"/>
          <w:kern w:val="0"/>
          <w:sz w:val="24"/>
          <w:szCs w:val="24"/>
          <w:highlight w:val="none"/>
        </w:rPr>
        <w:tab/>
      </w:r>
      <w:r>
        <w:rPr>
          <w:rFonts w:ascii="Calibri" w:hAnsi="Calibri" w:eastAsia="宋体" w:cs="黑体"/>
          <w:color w:val="auto"/>
          <w:kern w:val="0"/>
          <w:sz w:val="24"/>
          <w:szCs w:val="24"/>
          <w:highlight w:val="none"/>
        </w:rPr>
        <w:fldChar w:fldCharType="begin"/>
      </w:r>
      <w:r>
        <w:rPr>
          <w:rFonts w:ascii="Calibri" w:hAnsi="Calibri" w:eastAsia="宋体" w:cs="黑体"/>
          <w:color w:val="auto"/>
          <w:kern w:val="0"/>
          <w:sz w:val="24"/>
          <w:szCs w:val="24"/>
          <w:highlight w:val="none"/>
        </w:rPr>
        <w:instrText xml:space="preserve"> PAGEREF _Toc15425 \h </w:instrText>
      </w:r>
      <w:r>
        <w:rPr>
          <w:rFonts w:ascii="Calibri" w:hAnsi="Calibri" w:eastAsia="宋体" w:cs="黑体"/>
          <w:color w:val="auto"/>
          <w:kern w:val="0"/>
          <w:sz w:val="24"/>
          <w:szCs w:val="24"/>
          <w:highlight w:val="none"/>
        </w:rPr>
        <w:fldChar w:fldCharType="separate"/>
      </w:r>
      <w:r>
        <w:rPr>
          <w:rFonts w:ascii="Calibri" w:hAnsi="Calibri" w:eastAsia="宋体" w:cs="黑体"/>
          <w:color w:val="auto"/>
          <w:kern w:val="0"/>
          <w:sz w:val="24"/>
          <w:szCs w:val="24"/>
          <w:highlight w:val="none"/>
        </w:rPr>
        <w:t>4</w:t>
      </w:r>
      <w:r>
        <w:rPr>
          <w:rFonts w:ascii="Calibri" w:hAnsi="Calibri" w:eastAsia="宋体" w:cs="黑体"/>
          <w:color w:val="auto"/>
          <w:kern w:val="0"/>
          <w:sz w:val="24"/>
          <w:szCs w:val="24"/>
          <w:highlight w:val="none"/>
        </w:rPr>
        <w:fldChar w:fldCharType="end"/>
      </w:r>
      <w:r>
        <w:rPr>
          <w:rFonts w:ascii="Calibri" w:hAnsi="Calibri" w:eastAsia="宋体" w:cs="黑体"/>
          <w:color w:val="auto"/>
          <w:kern w:val="0"/>
          <w:sz w:val="24"/>
          <w:szCs w:val="24"/>
          <w:highlight w:val="none"/>
        </w:rPr>
        <w:fldChar w:fldCharType="end"/>
      </w:r>
    </w:p>
    <w:p w14:paraId="54D0A952">
      <w:pPr>
        <w:widowControl/>
        <w:tabs>
          <w:tab w:val="right" w:leader="dot" w:pos="8400"/>
        </w:tabs>
        <w:spacing w:after="100" w:line="276" w:lineRule="auto"/>
        <w:ind w:left="220"/>
        <w:jc w:val="left"/>
        <w:rPr>
          <w:rFonts w:ascii="Calibri" w:hAnsi="Calibri" w:eastAsia="宋体" w:cs="黑体"/>
          <w:color w:val="auto"/>
          <w:kern w:val="0"/>
          <w:sz w:val="24"/>
          <w:szCs w:val="24"/>
          <w:highlight w:val="none"/>
        </w:rPr>
      </w:pPr>
      <w:r>
        <w:rPr>
          <w:color w:val="auto"/>
          <w:highlight w:val="none"/>
        </w:rPr>
        <w:fldChar w:fldCharType="begin"/>
      </w:r>
      <w:r>
        <w:rPr>
          <w:color w:val="auto"/>
          <w:highlight w:val="none"/>
        </w:rPr>
        <w:instrText xml:space="preserve"> HYPERLINK \l "_Toc17809" </w:instrText>
      </w:r>
      <w:r>
        <w:rPr>
          <w:color w:val="auto"/>
          <w:highlight w:val="none"/>
        </w:rPr>
        <w:fldChar w:fldCharType="separate"/>
      </w:r>
      <w:r>
        <w:rPr>
          <w:rFonts w:hint="eastAsia" w:ascii="华文中宋" w:hAnsi="华文中宋" w:eastAsia="华文中宋" w:cs="Times New Roman"/>
          <w:bCs/>
          <w:color w:val="auto"/>
          <w:kern w:val="44"/>
          <w:sz w:val="24"/>
          <w:szCs w:val="48"/>
          <w:highlight w:val="none"/>
        </w:rPr>
        <w:t>第三章  采购需求</w:t>
      </w:r>
      <w:r>
        <w:rPr>
          <w:rFonts w:ascii="Calibri" w:hAnsi="Calibri" w:eastAsia="宋体" w:cs="黑体"/>
          <w:color w:val="auto"/>
          <w:kern w:val="0"/>
          <w:sz w:val="24"/>
          <w:szCs w:val="24"/>
          <w:highlight w:val="none"/>
        </w:rPr>
        <w:tab/>
      </w:r>
      <w:r>
        <w:rPr>
          <w:rFonts w:ascii="Calibri" w:hAnsi="Calibri" w:eastAsia="宋体" w:cs="黑体"/>
          <w:color w:val="auto"/>
          <w:kern w:val="0"/>
          <w:sz w:val="24"/>
          <w:szCs w:val="24"/>
          <w:highlight w:val="none"/>
        </w:rPr>
        <w:fldChar w:fldCharType="begin"/>
      </w:r>
      <w:r>
        <w:rPr>
          <w:rFonts w:ascii="Calibri" w:hAnsi="Calibri" w:eastAsia="宋体" w:cs="黑体"/>
          <w:color w:val="auto"/>
          <w:kern w:val="0"/>
          <w:sz w:val="24"/>
          <w:szCs w:val="24"/>
          <w:highlight w:val="none"/>
        </w:rPr>
        <w:instrText xml:space="preserve"> PAGEREF _Toc17809 \h </w:instrText>
      </w:r>
      <w:r>
        <w:rPr>
          <w:rFonts w:ascii="Calibri" w:hAnsi="Calibri" w:eastAsia="宋体" w:cs="黑体"/>
          <w:color w:val="auto"/>
          <w:kern w:val="0"/>
          <w:sz w:val="24"/>
          <w:szCs w:val="24"/>
          <w:highlight w:val="none"/>
        </w:rPr>
        <w:fldChar w:fldCharType="separate"/>
      </w:r>
      <w:r>
        <w:rPr>
          <w:rFonts w:ascii="Calibri" w:hAnsi="Calibri" w:eastAsia="宋体" w:cs="黑体"/>
          <w:color w:val="auto"/>
          <w:kern w:val="0"/>
          <w:sz w:val="24"/>
          <w:szCs w:val="24"/>
          <w:highlight w:val="none"/>
        </w:rPr>
        <w:t>21</w:t>
      </w:r>
      <w:r>
        <w:rPr>
          <w:rFonts w:ascii="Calibri" w:hAnsi="Calibri" w:eastAsia="宋体" w:cs="黑体"/>
          <w:color w:val="auto"/>
          <w:kern w:val="0"/>
          <w:sz w:val="24"/>
          <w:szCs w:val="24"/>
          <w:highlight w:val="none"/>
        </w:rPr>
        <w:fldChar w:fldCharType="end"/>
      </w:r>
      <w:r>
        <w:rPr>
          <w:rFonts w:ascii="Calibri" w:hAnsi="Calibri" w:eastAsia="宋体" w:cs="黑体"/>
          <w:color w:val="auto"/>
          <w:kern w:val="0"/>
          <w:sz w:val="24"/>
          <w:szCs w:val="24"/>
          <w:highlight w:val="none"/>
        </w:rPr>
        <w:fldChar w:fldCharType="end"/>
      </w:r>
    </w:p>
    <w:p w14:paraId="2F1DFBAB">
      <w:pPr>
        <w:widowControl/>
        <w:tabs>
          <w:tab w:val="right" w:leader="dot" w:pos="8400"/>
        </w:tabs>
        <w:spacing w:after="100" w:line="276" w:lineRule="auto"/>
        <w:ind w:left="220"/>
        <w:jc w:val="left"/>
        <w:rPr>
          <w:rFonts w:ascii="Calibri" w:hAnsi="Calibri" w:eastAsia="宋体" w:cs="黑体"/>
          <w:color w:val="auto"/>
          <w:kern w:val="0"/>
          <w:sz w:val="24"/>
          <w:szCs w:val="24"/>
          <w:highlight w:val="none"/>
        </w:rPr>
      </w:pPr>
      <w:r>
        <w:rPr>
          <w:color w:val="auto"/>
          <w:highlight w:val="none"/>
        </w:rPr>
        <w:fldChar w:fldCharType="begin"/>
      </w:r>
      <w:r>
        <w:rPr>
          <w:color w:val="auto"/>
          <w:highlight w:val="none"/>
        </w:rPr>
        <w:instrText xml:space="preserve"> HYPERLINK \l "_Toc18055" </w:instrText>
      </w:r>
      <w:r>
        <w:rPr>
          <w:color w:val="auto"/>
          <w:highlight w:val="none"/>
        </w:rPr>
        <w:fldChar w:fldCharType="separate"/>
      </w:r>
      <w:r>
        <w:rPr>
          <w:rFonts w:hint="eastAsia" w:ascii="华文中宋" w:hAnsi="华文中宋" w:eastAsia="华文中宋" w:cs="Times New Roman"/>
          <w:bCs/>
          <w:color w:val="auto"/>
          <w:kern w:val="44"/>
          <w:sz w:val="24"/>
          <w:szCs w:val="48"/>
          <w:highlight w:val="none"/>
        </w:rPr>
        <w:t>第四章  评审方法和标准</w:t>
      </w:r>
      <w:r>
        <w:rPr>
          <w:rFonts w:ascii="Calibri" w:hAnsi="Calibri" w:eastAsia="宋体" w:cs="黑体"/>
          <w:color w:val="auto"/>
          <w:kern w:val="0"/>
          <w:sz w:val="24"/>
          <w:szCs w:val="24"/>
          <w:highlight w:val="none"/>
        </w:rPr>
        <w:tab/>
      </w:r>
      <w:r>
        <w:rPr>
          <w:rFonts w:ascii="Calibri" w:hAnsi="Calibri" w:eastAsia="宋体" w:cs="黑体"/>
          <w:color w:val="auto"/>
          <w:kern w:val="0"/>
          <w:sz w:val="24"/>
          <w:szCs w:val="24"/>
          <w:highlight w:val="none"/>
        </w:rPr>
        <w:fldChar w:fldCharType="begin"/>
      </w:r>
      <w:r>
        <w:rPr>
          <w:rFonts w:ascii="Calibri" w:hAnsi="Calibri" w:eastAsia="宋体" w:cs="黑体"/>
          <w:color w:val="auto"/>
          <w:kern w:val="0"/>
          <w:sz w:val="24"/>
          <w:szCs w:val="24"/>
          <w:highlight w:val="none"/>
        </w:rPr>
        <w:instrText xml:space="preserve"> PAGEREF _Toc18055 \h </w:instrText>
      </w:r>
      <w:r>
        <w:rPr>
          <w:rFonts w:ascii="Calibri" w:hAnsi="Calibri" w:eastAsia="宋体" w:cs="黑体"/>
          <w:color w:val="auto"/>
          <w:kern w:val="0"/>
          <w:sz w:val="24"/>
          <w:szCs w:val="24"/>
          <w:highlight w:val="none"/>
        </w:rPr>
        <w:fldChar w:fldCharType="separate"/>
      </w:r>
      <w:r>
        <w:rPr>
          <w:rFonts w:ascii="Calibri" w:hAnsi="Calibri" w:eastAsia="宋体" w:cs="黑体"/>
          <w:color w:val="auto"/>
          <w:kern w:val="0"/>
          <w:sz w:val="24"/>
          <w:szCs w:val="24"/>
          <w:highlight w:val="none"/>
        </w:rPr>
        <w:t>25</w:t>
      </w:r>
      <w:r>
        <w:rPr>
          <w:rFonts w:ascii="Calibri" w:hAnsi="Calibri" w:eastAsia="宋体" w:cs="黑体"/>
          <w:color w:val="auto"/>
          <w:kern w:val="0"/>
          <w:sz w:val="24"/>
          <w:szCs w:val="24"/>
          <w:highlight w:val="none"/>
        </w:rPr>
        <w:fldChar w:fldCharType="end"/>
      </w:r>
      <w:r>
        <w:rPr>
          <w:rFonts w:ascii="Calibri" w:hAnsi="Calibri" w:eastAsia="宋体" w:cs="黑体"/>
          <w:color w:val="auto"/>
          <w:kern w:val="0"/>
          <w:sz w:val="24"/>
          <w:szCs w:val="24"/>
          <w:highlight w:val="none"/>
        </w:rPr>
        <w:fldChar w:fldCharType="end"/>
      </w:r>
    </w:p>
    <w:p w14:paraId="6E35F6A7">
      <w:pPr>
        <w:widowControl/>
        <w:tabs>
          <w:tab w:val="right" w:leader="dot" w:pos="8400"/>
        </w:tabs>
        <w:spacing w:after="100" w:line="276" w:lineRule="auto"/>
        <w:ind w:left="220"/>
        <w:jc w:val="left"/>
        <w:rPr>
          <w:rFonts w:ascii="Calibri" w:hAnsi="Calibri" w:eastAsia="宋体" w:cs="黑体"/>
          <w:color w:val="auto"/>
          <w:kern w:val="0"/>
          <w:sz w:val="24"/>
          <w:szCs w:val="24"/>
          <w:highlight w:val="none"/>
        </w:rPr>
      </w:pPr>
      <w:r>
        <w:rPr>
          <w:color w:val="auto"/>
          <w:highlight w:val="none"/>
        </w:rPr>
        <w:fldChar w:fldCharType="begin"/>
      </w:r>
      <w:r>
        <w:rPr>
          <w:color w:val="auto"/>
          <w:highlight w:val="none"/>
        </w:rPr>
        <w:instrText xml:space="preserve"> HYPERLINK \l "_Toc26135" </w:instrText>
      </w:r>
      <w:r>
        <w:rPr>
          <w:color w:val="auto"/>
          <w:highlight w:val="none"/>
        </w:rPr>
        <w:fldChar w:fldCharType="separate"/>
      </w:r>
      <w:r>
        <w:rPr>
          <w:rFonts w:hint="eastAsia" w:ascii="华文中宋" w:hAnsi="华文中宋" w:eastAsia="华文中宋" w:cs="Times New Roman"/>
          <w:bCs/>
          <w:color w:val="auto"/>
          <w:kern w:val="44"/>
          <w:sz w:val="24"/>
          <w:szCs w:val="48"/>
          <w:highlight w:val="none"/>
        </w:rPr>
        <w:t>第五章  采购合同（仅供参考）</w:t>
      </w:r>
      <w:r>
        <w:rPr>
          <w:rFonts w:ascii="Calibri" w:hAnsi="Calibri" w:eastAsia="宋体" w:cs="黑体"/>
          <w:color w:val="auto"/>
          <w:kern w:val="0"/>
          <w:sz w:val="24"/>
          <w:szCs w:val="24"/>
          <w:highlight w:val="none"/>
        </w:rPr>
        <w:tab/>
      </w:r>
      <w:r>
        <w:rPr>
          <w:rFonts w:ascii="Calibri" w:hAnsi="Calibri" w:eastAsia="宋体" w:cs="黑体"/>
          <w:color w:val="auto"/>
          <w:kern w:val="0"/>
          <w:sz w:val="24"/>
          <w:szCs w:val="24"/>
          <w:highlight w:val="none"/>
        </w:rPr>
        <w:fldChar w:fldCharType="begin"/>
      </w:r>
      <w:r>
        <w:rPr>
          <w:rFonts w:ascii="Calibri" w:hAnsi="Calibri" w:eastAsia="宋体" w:cs="黑体"/>
          <w:color w:val="auto"/>
          <w:kern w:val="0"/>
          <w:sz w:val="24"/>
          <w:szCs w:val="24"/>
          <w:highlight w:val="none"/>
        </w:rPr>
        <w:instrText xml:space="preserve"> PAGEREF _Toc26135 \h </w:instrText>
      </w:r>
      <w:r>
        <w:rPr>
          <w:rFonts w:ascii="Calibri" w:hAnsi="Calibri" w:eastAsia="宋体" w:cs="黑体"/>
          <w:color w:val="auto"/>
          <w:kern w:val="0"/>
          <w:sz w:val="24"/>
          <w:szCs w:val="24"/>
          <w:highlight w:val="none"/>
        </w:rPr>
        <w:fldChar w:fldCharType="separate"/>
      </w:r>
      <w:r>
        <w:rPr>
          <w:rFonts w:ascii="Calibri" w:hAnsi="Calibri" w:eastAsia="宋体" w:cs="黑体"/>
          <w:color w:val="auto"/>
          <w:kern w:val="0"/>
          <w:sz w:val="24"/>
          <w:szCs w:val="24"/>
          <w:highlight w:val="none"/>
        </w:rPr>
        <w:t>30</w:t>
      </w:r>
      <w:r>
        <w:rPr>
          <w:rFonts w:ascii="Calibri" w:hAnsi="Calibri" w:eastAsia="宋体" w:cs="黑体"/>
          <w:color w:val="auto"/>
          <w:kern w:val="0"/>
          <w:sz w:val="24"/>
          <w:szCs w:val="24"/>
          <w:highlight w:val="none"/>
        </w:rPr>
        <w:fldChar w:fldCharType="end"/>
      </w:r>
      <w:r>
        <w:rPr>
          <w:rFonts w:ascii="Calibri" w:hAnsi="Calibri" w:eastAsia="宋体" w:cs="黑体"/>
          <w:color w:val="auto"/>
          <w:kern w:val="0"/>
          <w:sz w:val="24"/>
          <w:szCs w:val="24"/>
          <w:highlight w:val="none"/>
        </w:rPr>
        <w:fldChar w:fldCharType="end"/>
      </w:r>
    </w:p>
    <w:p w14:paraId="0BE7586D">
      <w:pPr>
        <w:widowControl/>
        <w:tabs>
          <w:tab w:val="right" w:leader="dot" w:pos="8400"/>
        </w:tabs>
        <w:spacing w:after="100" w:line="276" w:lineRule="auto"/>
        <w:ind w:left="220"/>
        <w:jc w:val="left"/>
        <w:rPr>
          <w:rFonts w:ascii="Calibri" w:hAnsi="Calibri" w:eastAsia="宋体" w:cs="黑体"/>
          <w:color w:val="auto"/>
          <w:kern w:val="0"/>
          <w:sz w:val="24"/>
          <w:szCs w:val="24"/>
          <w:highlight w:val="none"/>
        </w:rPr>
      </w:pPr>
      <w:r>
        <w:rPr>
          <w:color w:val="auto"/>
          <w:highlight w:val="none"/>
        </w:rPr>
        <w:fldChar w:fldCharType="begin"/>
      </w:r>
      <w:r>
        <w:rPr>
          <w:color w:val="auto"/>
          <w:highlight w:val="none"/>
        </w:rPr>
        <w:instrText xml:space="preserve"> HYPERLINK \l "_Toc6440" </w:instrText>
      </w:r>
      <w:r>
        <w:rPr>
          <w:color w:val="auto"/>
          <w:highlight w:val="none"/>
        </w:rPr>
        <w:fldChar w:fldCharType="separate"/>
      </w:r>
      <w:r>
        <w:rPr>
          <w:rFonts w:hint="eastAsia" w:ascii="华文中宋" w:hAnsi="华文中宋" w:eastAsia="华文中宋" w:cs="Times New Roman"/>
          <w:bCs/>
          <w:color w:val="auto"/>
          <w:kern w:val="44"/>
          <w:sz w:val="24"/>
          <w:szCs w:val="48"/>
          <w:highlight w:val="none"/>
        </w:rPr>
        <w:t>第六章  响应文件格式</w:t>
      </w:r>
      <w:r>
        <w:rPr>
          <w:rFonts w:ascii="Calibri" w:hAnsi="Calibri" w:eastAsia="宋体" w:cs="黑体"/>
          <w:color w:val="auto"/>
          <w:kern w:val="0"/>
          <w:sz w:val="24"/>
          <w:szCs w:val="24"/>
          <w:highlight w:val="none"/>
        </w:rPr>
        <w:tab/>
      </w:r>
      <w:r>
        <w:rPr>
          <w:rFonts w:ascii="Calibri" w:hAnsi="Calibri" w:eastAsia="宋体" w:cs="黑体"/>
          <w:color w:val="auto"/>
          <w:kern w:val="0"/>
          <w:sz w:val="24"/>
          <w:szCs w:val="24"/>
          <w:highlight w:val="none"/>
        </w:rPr>
        <w:fldChar w:fldCharType="begin"/>
      </w:r>
      <w:r>
        <w:rPr>
          <w:rFonts w:ascii="Calibri" w:hAnsi="Calibri" w:eastAsia="宋体" w:cs="黑体"/>
          <w:color w:val="auto"/>
          <w:kern w:val="0"/>
          <w:sz w:val="24"/>
          <w:szCs w:val="24"/>
          <w:highlight w:val="none"/>
        </w:rPr>
        <w:instrText xml:space="preserve"> PAGEREF _Toc6440 \h </w:instrText>
      </w:r>
      <w:r>
        <w:rPr>
          <w:rFonts w:ascii="Calibri" w:hAnsi="Calibri" w:eastAsia="宋体" w:cs="黑体"/>
          <w:color w:val="auto"/>
          <w:kern w:val="0"/>
          <w:sz w:val="24"/>
          <w:szCs w:val="24"/>
          <w:highlight w:val="none"/>
        </w:rPr>
        <w:fldChar w:fldCharType="separate"/>
      </w:r>
      <w:r>
        <w:rPr>
          <w:rFonts w:ascii="Calibri" w:hAnsi="Calibri" w:eastAsia="宋体" w:cs="黑体"/>
          <w:color w:val="auto"/>
          <w:kern w:val="0"/>
          <w:sz w:val="24"/>
          <w:szCs w:val="24"/>
          <w:highlight w:val="none"/>
        </w:rPr>
        <w:t>39</w:t>
      </w:r>
      <w:r>
        <w:rPr>
          <w:rFonts w:ascii="Calibri" w:hAnsi="Calibri" w:eastAsia="宋体" w:cs="黑体"/>
          <w:color w:val="auto"/>
          <w:kern w:val="0"/>
          <w:sz w:val="24"/>
          <w:szCs w:val="24"/>
          <w:highlight w:val="none"/>
        </w:rPr>
        <w:fldChar w:fldCharType="end"/>
      </w:r>
      <w:r>
        <w:rPr>
          <w:rFonts w:ascii="Calibri" w:hAnsi="Calibri" w:eastAsia="宋体" w:cs="黑体"/>
          <w:color w:val="auto"/>
          <w:kern w:val="0"/>
          <w:sz w:val="24"/>
          <w:szCs w:val="24"/>
          <w:highlight w:val="none"/>
        </w:rPr>
        <w:fldChar w:fldCharType="end"/>
      </w:r>
    </w:p>
    <w:p w14:paraId="5C689F40">
      <w:pPr>
        <w:widowControl/>
        <w:wordWrap w:val="0"/>
        <w:spacing w:after="100" w:line="276" w:lineRule="auto"/>
        <w:jc w:val="left"/>
        <w:rPr>
          <w:color w:val="auto"/>
          <w:highlight w:val="none"/>
        </w:rPr>
        <w:sectPr>
          <w:headerReference r:id="rId4" w:type="default"/>
          <w:footerReference r:id="rId5" w:type="default"/>
          <w:pgSz w:w="11906" w:h="16838"/>
          <w:pgMar w:top="1417" w:right="1669" w:bottom="1417" w:left="1837" w:header="851" w:footer="992" w:gutter="0"/>
          <w:cols w:space="720" w:num="1"/>
          <w:docGrid w:type="lines" w:linePitch="312" w:charSpace="0"/>
        </w:sectPr>
      </w:pPr>
      <w:r>
        <w:rPr>
          <w:rFonts w:ascii="Calibri" w:hAnsi="Calibri" w:eastAsia="宋体" w:cs="黑体"/>
          <w:color w:val="auto"/>
          <w:kern w:val="0"/>
          <w:sz w:val="24"/>
          <w:szCs w:val="40"/>
          <w:highlight w:val="none"/>
        </w:rPr>
        <w:fldChar w:fldCharType="end"/>
      </w:r>
      <w:r>
        <w:rPr>
          <w:rFonts w:hint="eastAsia"/>
          <w:color w:val="auto"/>
          <w:highlight w:val="none"/>
        </w:rPr>
        <w:tab/>
      </w:r>
    </w:p>
    <w:p w14:paraId="358CB5E6">
      <w:pPr>
        <w:wordWrap w:val="0"/>
        <w:spacing w:line="360" w:lineRule="auto"/>
        <w:jc w:val="center"/>
        <w:outlineLvl w:val="1"/>
        <w:rPr>
          <w:rFonts w:ascii="华文中宋" w:hAnsi="华文中宋" w:eastAsia="华文中宋" w:cs="Times New Roman"/>
          <w:b/>
          <w:bCs/>
          <w:color w:val="auto"/>
          <w:kern w:val="44"/>
          <w:sz w:val="44"/>
          <w:szCs w:val="44"/>
          <w:highlight w:val="none"/>
        </w:rPr>
      </w:pPr>
      <w:bookmarkStart w:id="1" w:name="_Toc27331"/>
      <w:bookmarkStart w:id="2" w:name="_Toc6853"/>
      <w:r>
        <w:rPr>
          <w:rFonts w:hint="eastAsia" w:ascii="华文中宋" w:hAnsi="华文中宋" w:eastAsia="华文中宋" w:cs="Times New Roman"/>
          <w:b/>
          <w:bCs/>
          <w:color w:val="auto"/>
          <w:kern w:val="44"/>
          <w:sz w:val="44"/>
          <w:szCs w:val="44"/>
          <w:highlight w:val="none"/>
        </w:rPr>
        <w:t xml:space="preserve">第一章  </w:t>
      </w:r>
      <w:bookmarkEnd w:id="1"/>
      <w:r>
        <w:rPr>
          <w:rFonts w:hint="eastAsia" w:ascii="华文中宋" w:hAnsi="华文中宋" w:eastAsia="华文中宋" w:cs="Times New Roman"/>
          <w:b/>
          <w:bCs/>
          <w:color w:val="auto"/>
          <w:kern w:val="44"/>
          <w:sz w:val="44"/>
          <w:szCs w:val="44"/>
          <w:highlight w:val="none"/>
        </w:rPr>
        <w:t>磋商公告</w:t>
      </w:r>
      <w:bookmarkEnd w:id="2"/>
    </w:p>
    <w:p w14:paraId="43C16E95">
      <w:pPr>
        <w:wordWrap w:val="0"/>
        <w:snapToGrid w:val="0"/>
        <w:spacing w:line="360" w:lineRule="auto"/>
        <w:ind w:firstLine="560" w:firstLineChars="200"/>
        <w:rPr>
          <w:rFonts w:ascii="仿宋" w:hAnsi="仿宋" w:eastAsia="仿宋" w:cs="仿宋"/>
          <w:color w:val="auto"/>
          <w:sz w:val="28"/>
          <w:szCs w:val="28"/>
          <w:highlight w:val="none"/>
        </w:rPr>
      </w:pPr>
      <w:bookmarkStart w:id="3" w:name="_Toc28359013"/>
      <w:bookmarkStart w:id="4" w:name="_Toc28359090"/>
      <w:bookmarkStart w:id="5" w:name="_Toc35393630"/>
      <w:bookmarkStart w:id="6" w:name="_Toc35393799"/>
    </w:p>
    <w:p w14:paraId="401A5507">
      <w:pPr>
        <w:keepNext w:val="0"/>
        <w:keepLines w:val="0"/>
        <w:pageBreakBefore w:val="0"/>
        <w:widowControl w:val="0"/>
        <w:kinsoku/>
        <w:wordWrap w:val="0"/>
        <w:overflowPunct/>
        <w:topLinePunct w:val="0"/>
        <w:autoSpaceDE/>
        <w:autoSpaceDN/>
        <w:bidi w:val="0"/>
        <w:adjustRightInd/>
        <w:snapToGrid w:val="0"/>
        <w:spacing w:line="360" w:lineRule="auto"/>
        <w:ind w:firstLine="560" w:firstLineChars="200"/>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项目概况</w:t>
      </w:r>
    </w:p>
    <w:p w14:paraId="298F8CAE">
      <w:pPr>
        <w:keepNext w:val="0"/>
        <w:keepLines w:val="0"/>
        <w:pageBreakBefore w:val="0"/>
        <w:widowControl w:val="0"/>
        <w:kinsoku/>
        <w:wordWrap w:val="0"/>
        <w:overflowPunct/>
        <w:topLinePunct w:val="0"/>
        <w:autoSpaceDE/>
        <w:autoSpaceDN/>
        <w:bidi w:val="0"/>
        <w:adjustRightInd/>
        <w:snapToGrid w:val="0"/>
        <w:spacing w:line="360" w:lineRule="auto"/>
        <w:ind w:firstLine="560" w:firstLineChars="200"/>
        <w:textAlignment w:val="auto"/>
        <w:rPr>
          <w:rFonts w:ascii="仿宋" w:hAnsi="仿宋" w:eastAsia="仿宋" w:cs="仿宋"/>
          <w:bCs/>
          <w:color w:val="auto"/>
          <w:sz w:val="28"/>
          <w:szCs w:val="28"/>
          <w:highlight w:val="none"/>
        </w:rPr>
      </w:pPr>
      <w:r>
        <w:rPr>
          <w:rFonts w:hint="eastAsia" w:ascii="仿宋" w:hAnsi="仿宋" w:eastAsia="仿宋" w:cs="仿宋"/>
          <w:color w:val="auto"/>
          <w:sz w:val="28"/>
          <w:szCs w:val="28"/>
          <w:highlight w:val="none"/>
          <w:u w:val="single"/>
          <w:lang w:eastAsia="zh-CN"/>
        </w:rPr>
        <w:t>猎头服务机构遴选</w:t>
      </w:r>
      <w:r>
        <w:rPr>
          <w:rFonts w:hint="eastAsia" w:ascii="仿宋" w:hAnsi="仿宋" w:eastAsia="仿宋" w:cs="仿宋"/>
          <w:color w:val="auto"/>
          <w:sz w:val="28"/>
          <w:szCs w:val="28"/>
          <w:highlight w:val="none"/>
        </w:rPr>
        <w:t>的潜在供应商应在</w:t>
      </w:r>
      <w:r>
        <w:rPr>
          <w:rFonts w:hint="eastAsia" w:ascii="仿宋" w:hAnsi="仿宋" w:eastAsia="仿宋" w:cs="仿宋"/>
          <w:color w:val="auto"/>
          <w:sz w:val="28"/>
          <w:szCs w:val="28"/>
          <w:highlight w:val="none"/>
          <w:u w:val="single"/>
        </w:rPr>
        <w:t>能工社—安招采电子招标采购交易系统（www.anzhaocai.com）</w:t>
      </w:r>
      <w:r>
        <w:rPr>
          <w:rFonts w:hint="eastAsia" w:ascii="仿宋" w:hAnsi="仿宋" w:eastAsia="仿宋" w:cs="仿宋"/>
          <w:color w:val="auto"/>
          <w:sz w:val="28"/>
          <w:szCs w:val="28"/>
          <w:highlight w:val="none"/>
        </w:rPr>
        <w:t>获取采购文件，并于</w:t>
      </w:r>
      <w:r>
        <w:rPr>
          <w:rFonts w:hint="eastAsia" w:ascii="仿宋" w:hAnsi="仿宋" w:eastAsia="仿宋" w:cs="仿宋"/>
          <w:color w:val="auto"/>
          <w:sz w:val="28"/>
          <w:szCs w:val="28"/>
          <w:highlight w:val="none"/>
          <w:lang w:eastAsia="zh-CN"/>
        </w:rPr>
        <w:t>2026年</w:t>
      </w:r>
      <w:r>
        <w:rPr>
          <w:rFonts w:hint="eastAsia" w:ascii="仿宋" w:hAnsi="仿宋" w:eastAsia="仿宋" w:cs="仿宋"/>
          <w:color w:val="auto"/>
          <w:sz w:val="28"/>
          <w:szCs w:val="28"/>
          <w:highlight w:val="none"/>
          <w:lang w:val="en-US" w:eastAsia="zh-CN"/>
        </w:rPr>
        <w:t>7</w:t>
      </w:r>
      <w:r>
        <w:rPr>
          <w:rFonts w:hint="eastAsia" w:ascii="仿宋" w:hAnsi="仿宋" w:eastAsia="仿宋" w:cs="仿宋"/>
          <w:color w:val="auto"/>
          <w:sz w:val="28"/>
          <w:szCs w:val="28"/>
          <w:highlight w:val="none"/>
          <w:lang w:eastAsia="zh-CN"/>
        </w:rPr>
        <w:t>月</w:t>
      </w:r>
      <w:r>
        <w:rPr>
          <w:rFonts w:hint="eastAsia" w:ascii="仿宋" w:hAnsi="仿宋" w:eastAsia="仿宋" w:cs="仿宋"/>
          <w:color w:val="auto"/>
          <w:sz w:val="28"/>
          <w:szCs w:val="28"/>
          <w:highlight w:val="none"/>
          <w:lang w:val="en-US" w:eastAsia="zh-CN"/>
        </w:rPr>
        <w:t>2</w:t>
      </w:r>
      <w:r>
        <w:rPr>
          <w:rFonts w:hint="eastAsia" w:ascii="仿宋" w:hAnsi="仿宋" w:eastAsia="仿宋" w:cs="仿宋"/>
          <w:color w:val="auto"/>
          <w:sz w:val="28"/>
          <w:szCs w:val="28"/>
          <w:highlight w:val="none"/>
          <w:lang w:eastAsia="zh-CN"/>
        </w:rPr>
        <w:t>日1</w:t>
      </w:r>
      <w:r>
        <w:rPr>
          <w:rFonts w:hint="eastAsia" w:ascii="仿宋" w:hAnsi="仿宋" w:eastAsia="仿宋" w:cs="仿宋"/>
          <w:color w:val="auto"/>
          <w:sz w:val="28"/>
          <w:szCs w:val="28"/>
          <w:highlight w:val="none"/>
          <w:lang w:val="en-US" w:eastAsia="zh-CN"/>
        </w:rPr>
        <w:t>0</w:t>
      </w:r>
      <w:r>
        <w:rPr>
          <w:rFonts w:hint="eastAsia" w:ascii="仿宋" w:hAnsi="仿宋" w:eastAsia="仿宋" w:cs="仿宋"/>
          <w:color w:val="auto"/>
          <w:sz w:val="28"/>
          <w:szCs w:val="28"/>
          <w:highlight w:val="none"/>
          <w:lang w:eastAsia="zh-CN"/>
        </w:rPr>
        <w:t>点00分</w:t>
      </w:r>
      <w:r>
        <w:rPr>
          <w:rFonts w:hint="eastAsia" w:ascii="仿宋" w:hAnsi="仿宋" w:eastAsia="仿宋" w:cs="仿宋"/>
          <w:color w:val="auto"/>
          <w:sz w:val="28"/>
          <w:szCs w:val="28"/>
          <w:highlight w:val="none"/>
        </w:rPr>
        <w:t>（北京时间）</w:t>
      </w:r>
      <w:r>
        <w:rPr>
          <w:rFonts w:hint="eastAsia" w:ascii="仿宋" w:hAnsi="仿宋" w:eastAsia="仿宋" w:cs="仿宋"/>
          <w:bCs/>
          <w:color w:val="auto"/>
          <w:sz w:val="28"/>
          <w:szCs w:val="28"/>
          <w:highlight w:val="none"/>
        </w:rPr>
        <w:t>前提交响应文件。</w:t>
      </w:r>
    </w:p>
    <w:p w14:paraId="5080A19D">
      <w:pPr>
        <w:pStyle w:val="23"/>
        <w:keepNext w:val="0"/>
        <w:keepLines w:val="0"/>
        <w:pageBreakBefore w:val="0"/>
        <w:widowControl w:val="0"/>
        <w:kinsoku/>
        <w:wordWrap w:val="0"/>
        <w:overflowPunct/>
        <w:topLinePunct w:val="0"/>
        <w:autoSpaceDE/>
        <w:autoSpaceDN/>
        <w:bidi w:val="0"/>
        <w:adjustRightInd/>
        <w:spacing w:line="360" w:lineRule="auto"/>
        <w:ind w:firstLine="210"/>
        <w:jc w:val="left"/>
        <w:textAlignment w:val="auto"/>
        <w:rPr>
          <w:color w:val="auto"/>
          <w:highlight w:val="none"/>
        </w:rPr>
      </w:pPr>
    </w:p>
    <w:p w14:paraId="2999CFE4">
      <w:pPr>
        <w:keepNext w:val="0"/>
        <w:keepLines w:val="0"/>
        <w:pageBreakBefore w:val="0"/>
        <w:widowControl w:val="0"/>
        <w:kinsoku/>
        <w:wordWrap w:val="0"/>
        <w:overflowPunct/>
        <w:topLinePunct w:val="0"/>
        <w:autoSpaceDE/>
        <w:autoSpaceDN/>
        <w:bidi w:val="0"/>
        <w:adjustRightInd/>
        <w:snapToGrid w:val="0"/>
        <w:spacing w:line="360" w:lineRule="auto"/>
        <w:ind w:firstLine="562" w:firstLineChars="200"/>
        <w:textAlignment w:val="auto"/>
        <w:rPr>
          <w:rFonts w:ascii="仿宋" w:hAnsi="仿宋" w:eastAsia="仿宋" w:cs="仿宋"/>
          <w:b/>
          <w:bCs/>
          <w:color w:val="auto"/>
          <w:sz w:val="28"/>
          <w:szCs w:val="28"/>
          <w:highlight w:val="none"/>
        </w:rPr>
      </w:pPr>
      <w:bookmarkStart w:id="7" w:name="_Toc28359012"/>
      <w:bookmarkStart w:id="8" w:name="_Toc28359089"/>
      <w:bookmarkStart w:id="9" w:name="_Toc35393798"/>
      <w:bookmarkStart w:id="10" w:name="_Toc35393629"/>
      <w:r>
        <w:rPr>
          <w:rFonts w:hint="eastAsia" w:ascii="黑体" w:hAnsi="黑体" w:eastAsia="黑体" w:cs="黑体"/>
          <w:b/>
          <w:bCs/>
          <w:color w:val="auto"/>
          <w:sz w:val="28"/>
          <w:szCs w:val="28"/>
          <w:highlight w:val="none"/>
        </w:rPr>
        <w:t>一、项目基本情况</w:t>
      </w:r>
      <w:bookmarkEnd w:id="7"/>
      <w:bookmarkEnd w:id="8"/>
      <w:bookmarkEnd w:id="9"/>
      <w:bookmarkEnd w:id="10"/>
    </w:p>
    <w:p w14:paraId="1D9AB81A">
      <w:pPr>
        <w:keepNext w:val="0"/>
        <w:keepLines w:val="0"/>
        <w:pageBreakBefore w:val="0"/>
        <w:widowControl w:val="0"/>
        <w:kinsoku/>
        <w:wordWrap w:val="0"/>
        <w:overflowPunct/>
        <w:topLinePunct w:val="0"/>
        <w:autoSpaceDE/>
        <w:autoSpaceDN/>
        <w:bidi w:val="0"/>
        <w:adjustRightInd/>
        <w:snapToGrid w:val="0"/>
        <w:spacing w:line="360" w:lineRule="auto"/>
        <w:ind w:firstLine="560" w:firstLineChars="20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rPr>
        <w:t>项目编号：</w:t>
      </w:r>
      <w:r>
        <w:rPr>
          <w:rFonts w:hint="eastAsia" w:ascii="仿宋" w:hAnsi="仿宋" w:eastAsia="仿宋" w:cs="仿宋"/>
          <w:color w:val="auto"/>
          <w:sz w:val="28"/>
          <w:szCs w:val="28"/>
          <w:highlight w:val="none"/>
          <w:lang w:eastAsia="zh-CN"/>
        </w:rPr>
        <w:t>ZB202606094</w:t>
      </w:r>
    </w:p>
    <w:p w14:paraId="4AEA5DC5">
      <w:pPr>
        <w:keepNext w:val="0"/>
        <w:keepLines w:val="0"/>
        <w:pageBreakBefore w:val="0"/>
        <w:widowControl w:val="0"/>
        <w:kinsoku/>
        <w:wordWrap w:val="0"/>
        <w:overflowPunct/>
        <w:topLinePunct w:val="0"/>
        <w:autoSpaceDE/>
        <w:autoSpaceDN/>
        <w:bidi w:val="0"/>
        <w:adjustRightInd/>
        <w:snapToGrid w:val="0"/>
        <w:spacing w:line="360" w:lineRule="auto"/>
        <w:ind w:firstLine="560" w:firstLineChars="200"/>
        <w:textAlignment w:val="auto"/>
        <w:rPr>
          <w:rFonts w:hint="eastAsia" w:ascii="仿宋" w:hAnsi="仿宋" w:eastAsia="仿宋" w:cs="仿宋"/>
          <w:color w:val="auto"/>
          <w:sz w:val="28"/>
          <w:szCs w:val="28"/>
          <w:highlight w:val="none"/>
          <w:u w:val="single"/>
          <w:lang w:eastAsia="zh-CN"/>
        </w:rPr>
      </w:pPr>
      <w:r>
        <w:rPr>
          <w:rFonts w:hint="eastAsia" w:ascii="仿宋" w:hAnsi="仿宋" w:eastAsia="仿宋" w:cs="仿宋"/>
          <w:color w:val="auto"/>
          <w:sz w:val="28"/>
          <w:szCs w:val="28"/>
          <w:highlight w:val="none"/>
        </w:rPr>
        <w:t>项目名称：</w:t>
      </w:r>
      <w:r>
        <w:rPr>
          <w:rFonts w:hint="eastAsia" w:ascii="仿宋" w:hAnsi="仿宋" w:eastAsia="仿宋" w:cs="仿宋"/>
          <w:color w:val="auto"/>
          <w:sz w:val="28"/>
          <w:szCs w:val="28"/>
          <w:highlight w:val="none"/>
          <w:lang w:eastAsia="zh-CN"/>
        </w:rPr>
        <w:t>猎头服务机构遴选</w:t>
      </w:r>
    </w:p>
    <w:p w14:paraId="1229A5D9">
      <w:pPr>
        <w:keepNext w:val="0"/>
        <w:keepLines w:val="0"/>
        <w:pageBreakBefore w:val="0"/>
        <w:widowControl w:val="0"/>
        <w:kinsoku/>
        <w:wordWrap w:val="0"/>
        <w:overflowPunct/>
        <w:topLinePunct w:val="0"/>
        <w:autoSpaceDE/>
        <w:autoSpaceDN/>
        <w:bidi w:val="0"/>
        <w:adjustRightInd/>
        <w:snapToGrid w:val="0"/>
        <w:spacing w:line="360" w:lineRule="auto"/>
        <w:ind w:firstLine="560" w:firstLineChars="200"/>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采购方式：磋商</w:t>
      </w:r>
    </w:p>
    <w:p w14:paraId="3C5B4345">
      <w:pPr>
        <w:keepNext w:val="0"/>
        <w:keepLines w:val="0"/>
        <w:pageBreakBefore w:val="0"/>
        <w:widowControl w:val="0"/>
        <w:kinsoku/>
        <w:wordWrap w:val="0"/>
        <w:overflowPunct/>
        <w:topLinePunct w:val="0"/>
        <w:autoSpaceDE/>
        <w:autoSpaceDN/>
        <w:bidi w:val="0"/>
        <w:adjustRightInd/>
        <w:snapToGrid w:val="0"/>
        <w:spacing w:line="360" w:lineRule="auto"/>
        <w:ind w:firstLine="560" w:firstLineChars="20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rPr>
        <w:t>预算金额：4</w:t>
      </w:r>
      <w:r>
        <w:rPr>
          <w:rFonts w:hint="eastAsia" w:ascii="仿宋" w:hAnsi="仿宋" w:eastAsia="仿宋" w:cs="仿宋"/>
          <w:color w:val="auto"/>
          <w:sz w:val="28"/>
          <w:szCs w:val="28"/>
          <w:highlight w:val="none"/>
          <w:lang w:val="en-US" w:eastAsia="zh-CN"/>
        </w:rPr>
        <w:t>2</w:t>
      </w:r>
      <w:r>
        <w:rPr>
          <w:rFonts w:hint="eastAsia" w:ascii="仿宋" w:hAnsi="仿宋" w:eastAsia="仿宋" w:cs="仿宋"/>
          <w:color w:val="auto"/>
          <w:sz w:val="28"/>
          <w:szCs w:val="28"/>
          <w:highlight w:val="none"/>
        </w:rPr>
        <w:t>万元</w:t>
      </w:r>
      <w:r>
        <w:rPr>
          <w:rFonts w:hint="eastAsia" w:ascii="仿宋" w:hAnsi="仿宋" w:eastAsia="仿宋" w:cs="仿宋"/>
          <w:color w:val="auto"/>
          <w:sz w:val="28"/>
          <w:szCs w:val="28"/>
          <w:highlight w:val="none"/>
          <w:lang w:val="en-US" w:eastAsia="zh-CN"/>
        </w:rPr>
        <w:t>/</w:t>
      </w:r>
      <w:r>
        <w:rPr>
          <w:rFonts w:hint="eastAsia" w:ascii="仿宋" w:hAnsi="仿宋" w:eastAsia="仿宋" w:cs="仿宋"/>
          <w:color w:val="auto"/>
          <w:sz w:val="28"/>
          <w:szCs w:val="28"/>
          <w:highlight w:val="none"/>
          <w:lang w:eastAsia="zh-CN"/>
        </w:rPr>
        <w:t>年</w:t>
      </w:r>
    </w:p>
    <w:p w14:paraId="79C729BE">
      <w:pPr>
        <w:keepNext w:val="0"/>
        <w:keepLines w:val="0"/>
        <w:pageBreakBefore w:val="0"/>
        <w:widowControl w:val="0"/>
        <w:kinsoku/>
        <w:wordWrap w:val="0"/>
        <w:overflowPunct/>
        <w:topLinePunct w:val="0"/>
        <w:autoSpaceDE/>
        <w:autoSpaceDN/>
        <w:bidi w:val="0"/>
        <w:adjustRightInd/>
        <w:snapToGrid w:val="0"/>
        <w:spacing w:line="360" w:lineRule="auto"/>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采购需求：本项目拟采购</w:t>
      </w:r>
      <w:r>
        <w:rPr>
          <w:rFonts w:hint="eastAsia" w:ascii="仿宋" w:hAnsi="仿宋" w:eastAsia="仿宋" w:cs="仿宋"/>
          <w:color w:val="auto"/>
          <w:sz w:val="28"/>
          <w:szCs w:val="28"/>
          <w:highlight w:val="none"/>
          <w:lang w:eastAsia="zh-CN"/>
        </w:rPr>
        <w:t>一家人力资源服务机构，</w:t>
      </w:r>
      <w:r>
        <w:rPr>
          <w:rFonts w:hint="eastAsia" w:ascii="仿宋" w:hAnsi="仿宋" w:eastAsia="仿宋" w:cs="仿宋"/>
          <w:color w:val="auto"/>
          <w:sz w:val="28"/>
          <w:szCs w:val="28"/>
          <w:highlight w:val="none"/>
        </w:rPr>
        <w:t>为合肥综合性国家科学中心大健康研究院</w:t>
      </w:r>
      <w:r>
        <w:rPr>
          <w:rFonts w:hint="eastAsia" w:ascii="仿宋" w:hAnsi="仿宋" w:eastAsia="仿宋" w:cs="仿宋"/>
          <w:color w:val="auto"/>
          <w:sz w:val="28"/>
          <w:szCs w:val="28"/>
          <w:highlight w:val="none"/>
          <w:lang w:eastAsia="zh-CN"/>
        </w:rPr>
        <w:t>提供高级人才寻访（猎头）服务</w:t>
      </w:r>
      <w:r>
        <w:rPr>
          <w:rFonts w:hint="default" w:ascii="仿宋" w:hAnsi="仿宋" w:eastAsia="仿宋" w:cs="仿宋"/>
          <w:color w:val="auto"/>
          <w:sz w:val="28"/>
          <w:szCs w:val="28"/>
          <w:highlight w:val="none"/>
        </w:rPr>
        <w:t>，具体详见采购需求。</w:t>
      </w:r>
    </w:p>
    <w:p w14:paraId="194AB47D">
      <w:pPr>
        <w:keepNext w:val="0"/>
        <w:keepLines w:val="0"/>
        <w:pageBreakBefore w:val="0"/>
        <w:widowControl w:val="0"/>
        <w:kinsoku/>
        <w:wordWrap w:val="0"/>
        <w:overflowPunct/>
        <w:topLinePunct w:val="0"/>
        <w:autoSpaceDE/>
        <w:autoSpaceDN/>
        <w:bidi w:val="0"/>
        <w:adjustRightInd/>
        <w:snapToGrid w:val="0"/>
        <w:spacing w:line="360" w:lineRule="auto"/>
        <w:ind w:firstLine="560" w:firstLineChars="200"/>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合同履行期限：</w:t>
      </w:r>
      <w:r>
        <w:rPr>
          <w:rFonts w:hint="eastAsia" w:ascii="仿宋" w:hAnsi="仿宋" w:eastAsia="仿宋" w:cs="仿宋"/>
          <w:color w:val="auto"/>
          <w:sz w:val="28"/>
          <w:szCs w:val="28"/>
          <w:highlight w:val="none"/>
          <w:lang w:eastAsia="zh-CN"/>
        </w:rPr>
        <w:t>合同签订采用1+1+1方式，总体不超过三年。上一年合同期满后，双方无异议续签下一年合同，具体时间节点以采购人要求为准。</w:t>
      </w:r>
    </w:p>
    <w:p w14:paraId="31EBEC1C">
      <w:pPr>
        <w:keepNext w:val="0"/>
        <w:keepLines w:val="0"/>
        <w:pageBreakBefore w:val="0"/>
        <w:widowControl w:val="0"/>
        <w:kinsoku/>
        <w:wordWrap w:val="0"/>
        <w:overflowPunct/>
        <w:topLinePunct w:val="0"/>
        <w:autoSpaceDE/>
        <w:autoSpaceDN/>
        <w:bidi w:val="0"/>
        <w:adjustRightInd/>
        <w:snapToGrid w:val="0"/>
        <w:spacing w:line="360" w:lineRule="auto"/>
        <w:ind w:firstLine="560" w:firstLineChars="200"/>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本项目不接受联合体。</w:t>
      </w:r>
    </w:p>
    <w:p w14:paraId="7D36DB26">
      <w:pPr>
        <w:keepNext w:val="0"/>
        <w:keepLines w:val="0"/>
        <w:pageBreakBefore w:val="0"/>
        <w:widowControl w:val="0"/>
        <w:kinsoku/>
        <w:wordWrap w:val="0"/>
        <w:overflowPunct/>
        <w:topLinePunct w:val="0"/>
        <w:autoSpaceDE/>
        <w:autoSpaceDN/>
        <w:bidi w:val="0"/>
        <w:adjustRightInd/>
        <w:snapToGrid w:val="0"/>
        <w:spacing w:line="360" w:lineRule="auto"/>
        <w:ind w:firstLine="562" w:firstLineChars="200"/>
        <w:textAlignment w:val="auto"/>
        <w:rPr>
          <w:rFonts w:ascii="仿宋" w:hAnsi="仿宋" w:eastAsia="仿宋" w:cs="仿宋"/>
          <w:b/>
          <w:bCs/>
          <w:color w:val="auto"/>
          <w:sz w:val="28"/>
          <w:szCs w:val="28"/>
          <w:highlight w:val="none"/>
        </w:rPr>
      </w:pPr>
      <w:r>
        <w:rPr>
          <w:rFonts w:hint="eastAsia" w:ascii="黑体" w:hAnsi="黑体" w:eastAsia="黑体" w:cs="黑体"/>
          <w:b/>
          <w:bCs/>
          <w:color w:val="auto"/>
          <w:sz w:val="28"/>
          <w:szCs w:val="28"/>
          <w:highlight w:val="none"/>
        </w:rPr>
        <w:t>二、申请人的资格要求</w:t>
      </w:r>
    </w:p>
    <w:p w14:paraId="2BD9EDDD">
      <w:pPr>
        <w:keepNext w:val="0"/>
        <w:keepLines w:val="0"/>
        <w:pageBreakBefore w:val="0"/>
        <w:widowControl w:val="0"/>
        <w:kinsoku/>
        <w:wordWrap w:val="0"/>
        <w:overflowPunct/>
        <w:topLinePunct w:val="0"/>
        <w:autoSpaceDE/>
        <w:autoSpaceDN/>
        <w:bidi w:val="0"/>
        <w:adjustRightInd/>
        <w:snapToGrid w:val="0"/>
        <w:spacing w:line="360" w:lineRule="auto"/>
        <w:ind w:firstLine="560" w:firstLineChars="200"/>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1.</w:t>
      </w:r>
      <w:r>
        <w:rPr>
          <w:rFonts w:hint="eastAsia" w:ascii="仿宋" w:hAnsi="仿宋" w:eastAsia="仿宋" w:cs="仿宋"/>
          <w:color w:val="auto"/>
          <w:sz w:val="28"/>
          <w:szCs w:val="28"/>
          <w:highlight w:val="none"/>
          <w:lang w:eastAsia="zh-CN"/>
        </w:rPr>
        <w:t>供应商须</w:t>
      </w:r>
      <w:r>
        <w:rPr>
          <w:rFonts w:hint="eastAsia" w:ascii="仿宋" w:hAnsi="仿宋" w:eastAsia="仿宋" w:cs="仿宋"/>
          <w:color w:val="auto"/>
          <w:sz w:val="28"/>
          <w:szCs w:val="28"/>
          <w:highlight w:val="none"/>
        </w:rPr>
        <w:t>具有有效的营业执照。</w:t>
      </w:r>
    </w:p>
    <w:p w14:paraId="4AD43FDA">
      <w:pPr>
        <w:keepNext w:val="0"/>
        <w:keepLines w:val="0"/>
        <w:pageBreakBefore w:val="0"/>
        <w:widowControl w:val="0"/>
        <w:kinsoku/>
        <w:wordWrap w:val="0"/>
        <w:overflowPunct/>
        <w:topLinePunct w:val="0"/>
        <w:autoSpaceDE/>
        <w:autoSpaceDN/>
        <w:bidi w:val="0"/>
        <w:adjustRightInd/>
        <w:snapToGrid w:val="0"/>
        <w:spacing w:line="360" w:lineRule="auto"/>
        <w:ind w:firstLine="560" w:firstLineChars="200"/>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2.本项目的特定资格要求：无。</w:t>
      </w:r>
    </w:p>
    <w:p w14:paraId="651CB7EF">
      <w:pPr>
        <w:keepNext w:val="0"/>
        <w:keepLines w:val="0"/>
        <w:pageBreakBefore w:val="0"/>
        <w:widowControl w:val="0"/>
        <w:kinsoku/>
        <w:wordWrap w:val="0"/>
        <w:overflowPunct/>
        <w:topLinePunct w:val="0"/>
        <w:autoSpaceDE/>
        <w:autoSpaceDN/>
        <w:bidi w:val="0"/>
        <w:adjustRightInd/>
        <w:snapToGrid w:val="0"/>
        <w:spacing w:line="360" w:lineRule="auto"/>
        <w:ind w:firstLine="560" w:firstLineChars="200"/>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3.供应商不得存在以下不良信用记录情形：</w:t>
      </w:r>
    </w:p>
    <w:p w14:paraId="5745B101">
      <w:pPr>
        <w:keepNext w:val="0"/>
        <w:keepLines w:val="0"/>
        <w:pageBreakBefore w:val="0"/>
        <w:widowControl w:val="0"/>
        <w:kinsoku/>
        <w:wordWrap w:val="0"/>
        <w:overflowPunct/>
        <w:topLinePunct w:val="0"/>
        <w:autoSpaceDE/>
        <w:autoSpaceDN/>
        <w:bidi w:val="0"/>
        <w:adjustRightInd/>
        <w:snapToGrid w:val="0"/>
        <w:spacing w:line="360" w:lineRule="auto"/>
        <w:ind w:firstLine="560" w:firstLineChars="200"/>
        <w:jc w:val="both"/>
        <w:textAlignment w:val="auto"/>
        <w:rPr>
          <w:rFonts w:hint="eastAsia" w:ascii="仿宋" w:hAnsi="仿宋" w:eastAsia="仿宋" w:cs="仿宋"/>
          <w:color w:val="auto"/>
          <w:sz w:val="28"/>
          <w:szCs w:val="28"/>
          <w:highlight w:val="none"/>
          <w:u w:val="none"/>
          <w:lang w:val="en-US" w:eastAsia="zh-CN"/>
        </w:rPr>
      </w:pPr>
      <w:r>
        <w:rPr>
          <w:rFonts w:hint="eastAsia" w:ascii="仿宋" w:hAnsi="仿宋" w:eastAsia="仿宋" w:cs="仿宋"/>
          <w:color w:val="auto"/>
          <w:sz w:val="28"/>
          <w:szCs w:val="28"/>
          <w:highlight w:val="none"/>
          <w:u w:val="none"/>
          <w:lang w:val="en-US" w:eastAsia="zh-CN"/>
        </w:rPr>
        <w:t>（1）供应商被人民法院列入失信被执行人的；</w:t>
      </w:r>
    </w:p>
    <w:p w14:paraId="178DCC7C">
      <w:pPr>
        <w:keepNext w:val="0"/>
        <w:keepLines w:val="0"/>
        <w:pageBreakBefore w:val="0"/>
        <w:widowControl w:val="0"/>
        <w:kinsoku/>
        <w:wordWrap w:val="0"/>
        <w:overflowPunct/>
        <w:topLinePunct w:val="0"/>
        <w:autoSpaceDE/>
        <w:autoSpaceDN/>
        <w:bidi w:val="0"/>
        <w:adjustRightInd/>
        <w:snapToGrid w:val="0"/>
        <w:spacing w:line="360" w:lineRule="auto"/>
        <w:ind w:firstLine="560" w:firstLineChars="200"/>
        <w:jc w:val="both"/>
        <w:textAlignment w:val="auto"/>
        <w:rPr>
          <w:rFonts w:hint="eastAsia" w:ascii="仿宋" w:hAnsi="仿宋" w:eastAsia="仿宋" w:cs="仿宋"/>
          <w:color w:val="auto"/>
          <w:sz w:val="28"/>
          <w:szCs w:val="28"/>
          <w:highlight w:val="none"/>
          <w:u w:val="none"/>
          <w:lang w:val="en-US" w:eastAsia="zh-CN"/>
        </w:rPr>
      </w:pPr>
      <w:r>
        <w:rPr>
          <w:rFonts w:hint="eastAsia" w:ascii="仿宋" w:hAnsi="仿宋" w:eastAsia="仿宋" w:cs="仿宋"/>
          <w:color w:val="auto"/>
          <w:sz w:val="28"/>
          <w:szCs w:val="28"/>
          <w:highlight w:val="none"/>
          <w:u w:val="none"/>
          <w:lang w:val="en-US" w:eastAsia="zh-CN"/>
        </w:rPr>
        <w:t>（2）供应商被市场监督管理部门列入企业经营异常名录的；</w:t>
      </w:r>
    </w:p>
    <w:p w14:paraId="57196176">
      <w:pPr>
        <w:keepNext w:val="0"/>
        <w:keepLines w:val="0"/>
        <w:pageBreakBefore w:val="0"/>
        <w:widowControl w:val="0"/>
        <w:kinsoku/>
        <w:wordWrap w:val="0"/>
        <w:overflowPunct/>
        <w:topLinePunct w:val="0"/>
        <w:autoSpaceDE/>
        <w:autoSpaceDN/>
        <w:bidi w:val="0"/>
        <w:adjustRightInd/>
        <w:snapToGrid w:val="0"/>
        <w:spacing w:line="360" w:lineRule="auto"/>
        <w:ind w:firstLine="560" w:firstLineChars="200"/>
        <w:jc w:val="both"/>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u w:val="none"/>
          <w:lang w:val="en-US" w:eastAsia="zh-CN"/>
        </w:rPr>
        <w:t>（3）供应商被税务部门列入重大税收违法案件当事人名单的。</w:t>
      </w:r>
    </w:p>
    <w:p w14:paraId="62534824">
      <w:pPr>
        <w:keepNext w:val="0"/>
        <w:keepLines w:val="0"/>
        <w:pageBreakBefore w:val="0"/>
        <w:widowControl w:val="0"/>
        <w:kinsoku/>
        <w:wordWrap w:val="0"/>
        <w:overflowPunct/>
        <w:topLinePunct w:val="0"/>
        <w:autoSpaceDE/>
        <w:autoSpaceDN/>
        <w:bidi w:val="0"/>
        <w:adjustRightInd/>
        <w:snapToGrid w:val="0"/>
        <w:spacing w:line="360" w:lineRule="auto"/>
        <w:ind w:firstLine="562" w:firstLineChars="200"/>
        <w:textAlignment w:val="auto"/>
        <w:rPr>
          <w:rFonts w:ascii="黑体" w:hAnsi="黑体" w:eastAsia="黑体" w:cs="黑体"/>
          <w:b/>
          <w:bCs/>
          <w:color w:val="auto"/>
          <w:sz w:val="28"/>
          <w:szCs w:val="28"/>
          <w:highlight w:val="none"/>
        </w:rPr>
      </w:pPr>
      <w:r>
        <w:rPr>
          <w:rFonts w:hint="eastAsia" w:ascii="黑体" w:hAnsi="黑体" w:eastAsia="黑体" w:cs="黑体"/>
          <w:b/>
          <w:bCs/>
          <w:color w:val="auto"/>
          <w:sz w:val="28"/>
          <w:szCs w:val="28"/>
          <w:highlight w:val="none"/>
        </w:rPr>
        <w:t>三、获取采购文件</w:t>
      </w:r>
    </w:p>
    <w:p w14:paraId="532ECE73">
      <w:pPr>
        <w:keepNext w:val="0"/>
        <w:keepLines w:val="0"/>
        <w:pageBreakBefore w:val="0"/>
        <w:widowControl w:val="0"/>
        <w:kinsoku/>
        <w:wordWrap w:val="0"/>
        <w:overflowPunct/>
        <w:topLinePunct w:val="0"/>
        <w:autoSpaceDE/>
        <w:autoSpaceDN/>
        <w:bidi w:val="0"/>
        <w:adjustRightInd/>
        <w:snapToGrid w:val="0"/>
        <w:spacing w:line="360" w:lineRule="auto"/>
        <w:ind w:firstLine="560" w:firstLineChars="200"/>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1.获取时间：</w:t>
      </w:r>
      <w:r>
        <w:rPr>
          <w:rFonts w:hint="eastAsia" w:ascii="仿宋" w:hAnsi="仿宋" w:eastAsia="仿宋" w:cs="仿宋"/>
          <w:color w:val="auto"/>
          <w:sz w:val="28"/>
          <w:szCs w:val="28"/>
          <w:highlight w:val="none"/>
        </w:rPr>
        <w:t>2026年</w:t>
      </w:r>
      <w:r>
        <w:rPr>
          <w:rFonts w:hint="eastAsia" w:ascii="仿宋" w:hAnsi="仿宋" w:eastAsia="仿宋" w:cs="仿宋"/>
          <w:color w:val="auto"/>
          <w:sz w:val="28"/>
          <w:szCs w:val="28"/>
          <w:highlight w:val="none"/>
          <w:lang w:val="en-US" w:eastAsia="zh-CN"/>
        </w:rPr>
        <w:t>6</w:t>
      </w:r>
      <w:r>
        <w:rPr>
          <w:rFonts w:hint="eastAsia" w:ascii="仿宋" w:hAnsi="仿宋" w:eastAsia="仿宋" w:cs="仿宋"/>
          <w:color w:val="auto"/>
          <w:sz w:val="28"/>
          <w:szCs w:val="28"/>
          <w:highlight w:val="none"/>
        </w:rPr>
        <w:t>月</w:t>
      </w:r>
      <w:r>
        <w:rPr>
          <w:rFonts w:hint="eastAsia" w:ascii="仿宋" w:hAnsi="仿宋" w:eastAsia="仿宋" w:cs="仿宋"/>
          <w:color w:val="auto"/>
          <w:sz w:val="28"/>
          <w:szCs w:val="28"/>
          <w:highlight w:val="none"/>
          <w:lang w:val="en-US" w:eastAsia="zh-CN"/>
        </w:rPr>
        <w:t>22</w:t>
      </w:r>
      <w:r>
        <w:rPr>
          <w:rFonts w:hint="eastAsia" w:ascii="仿宋" w:hAnsi="仿宋" w:eastAsia="仿宋" w:cs="仿宋"/>
          <w:color w:val="auto"/>
          <w:sz w:val="28"/>
          <w:szCs w:val="28"/>
          <w:highlight w:val="none"/>
        </w:rPr>
        <w:t>日</w:t>
      </w:r>
      <w:r>
        <w:rPr>
          <w:rFonts w:hint="eastAsia" w:ascii="仿宋" w:hAnsi="仿宋" w:eastAsia="仿宋" w:cs="仿宋"/>
          <w:color w:val="auto"/>
          <w:sz w:val="28"/>
          <w:szCs w:val="28"/>
          <w:highlight w:val="none"/>
          <w:lang w:val="en-US" w:eastAsia="zh-CN"/>
        </w:rPr>
        <w:t>17:00</w:t>
      </w:r>
      <w:r>
        <w:rPr>
          <w:rFonts w:hint="eastAsia" w:ascii="仿宋" w:hAnsi="仿宋" w:eastAsia="仿宋" w:cs="仿宋"/>
          <w:color w:val="auto"/>
          <w:sz w:val="28"/>
          <w:szCs w:val="28"/>
          <w:highlight w:val="none"/>
        </w:rPr>
        <w:t>至2026年</w:t>
      </w:r>
      <w:r>
        <w:rPr>
          <w:rFonts w:hint="eastAsia" w:ascii="仿宋" w:hAnsi="仿宋" w:eastAsia="仿宋" w:cs="仿宋"/>
          <w:color w:val="auto"/>
          <w:sz w:val="28"/>
          <w:szCs w:val="28"/>
          <w:highlight w:val="none"/>
          <w:lang w:val="en-US" w:eastAsia="zh-CN"/>
        </w:rPr>
        <w:t>6</w:t>
      </w:r>
      <w:r>
        <w:rPr>
          <w:rFonts w:hint="eastAsia" w:ascii="仿宋" w:hAnsi="仿宋" w:eastAsia="仿宋" w:cs="仿宋"/>
          <w:color w:val="auto"/>
          <w:sz w:val="28"/>
          <w:szCs w:val="28"/>
          <w:highlight w:val="none"/>
        </w:rPr>
        <w:t>月</w:t>
      </w:r>
      <w:r>
        <w:rPr>
          <w:rFonts w:hint="eastAsia" w:ascii="仿宋" w:hAnsi="仿宋" w:eastAsia="仿宋" w:cs="仿宋"/>
          <w:color w:val="auto"/>
          <w:sz w:val="28"/>
          <w:szCs w:val="28"/>
          <w:highlight w:val="none"/>
          <w:lang w:val="en-US" w:eastAsia="zh-CN"/>
        </w:rPr>
        <w:t>29</w:t>
      </w:r>
      <w:r>
        <w:rPr>
          <w:rFonts w:hint="eastAsia" w:ascii="仿宋" w:hAnsi="仿宋" w:eastAsia="仿宋" w:cs="仿宋"/>
          <w:color w:val="auto"/>
          <w:sz w:val="28"/>
          <w:szCs w:val="28"/>
          <w:highlight w:val="none"/>
        </w:rPr>
        <w:t>日</w:t>
      </w:r>
      <w:r>
        <w:rPr>
          <w:rFonts w:hint="eastAsia" w:ascii="仿宋" w:hAnsi="仿宋" w:eastAsia="仿宋" w:cs="仿宋"/>
          <w:color w:val="auto"/>
          <w:sz w:val="28"/>
          <w:szCs w:val="28"/>
          <w:highlight w:val="none"/>
        </w:rPr>
        <w:t>，每天上午0:00到12:00，下午12:00到23:59（北京时间，法定节假日除外）。</w:t>
      </w:r>
    </w:p>
    <w:p w14:paraId="31C5306C">
      <w:pPr>
        <w:keepNext w:val="0"/>
        <w:keepLines w:val="0"/>
        <w:pageBreakBefore w:val="0"/>
        <w:widowControl w:val="0"/>
        <w:kinsoku/>
        <w:wordWrap w:val="0"/>
        <w:overflowPunct/>
        <w:topLinePunct w:val="0"/>
        <w:autoSpaceDE/>
        <w:autoSpaceDN/>
        <w:bidi w:val="0"/>
        <w:adjustRightInd/>
        <w:snapToGrid w:val="0"/>
        <w:spacing w:line="360" w:lineRule="auto"/>
        <w:ind w:firstLine="560" w:firstLineChars="200"/>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2.获取地点：能工社—安招采电子招标采购交易系统（www.anzhaocai.com）。</w:t>
      </w:r>
    </w:p>
    <w:p w14:paraId="7204F92B">
      <w:pPr>
        <w:keepNext w:val="0"/>
        <w:keepLines w:val="0"/>
        <w:pageBreakBefore w:val="0"/>
        <w:widowControl w:val="0"/>
        <w:kinsoku/>
        <w:wordWrap w:val="0"/>
        <w:overflowPunct/>
        <w:topLinePunct w:val="0"/>
        <w:autoSpaceDE/>
        <w:autoSpaceDN/>
        <w:bidi w:val="0"/>
        <w:adjustRightInd/>
        <w:snapToGrid w:val="0"/>
        <w:spacing w:line="360" w:lineRule="auto"/>
        <w:ind w:firstLine="560" w:firstLineChars="200"/>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3.获取方式：登录上述网站并下载磋商文件及相关附件。</w:t>
      </w:r>
    </w:p>
    <w:p w14:paraId="24F1DF18">
      <w:pPr>
        <w:keepNext w:val="0"/>
        <w:keepLines w:val="0"/>
        <w:pageBreakBefore w:val="0"/>
        <w:widowControl w:val="0"/>
        <w:kinsoku/>
        <w:wordWrap w:val="0"/>
        <w:overflowPunct/>
        <w:topLinePunct w:val="0"/>
        <w:autoSpaceDE/>
        <w:autoSpaceDN/>
        <w:bidi w:val="0"/>
        <w:adjustRightInd/>
        <w:snapToGrid w:val="0"/>
        <w:spacing w:line="360" w:lineRule="auto"/>
        <w:ind w:firstLine="562" w:firstLineChars="200"/>
        <w:textAlignment w:val="auto"/>
        <w:rPr>
          <w:rFonts w:ascii="黑体" w:hAnsi="黑体" w:eastAsia="黑体" w:cs="黑体"/>
          <w:b/>
          <w:bCs/>
          <w:color w:val="auto"/>
          <w:sz w:val="28"/>
          <w:szCs w:val="28"/>
          <w:highlight w:val="none"/>
        </w:rPr>
      </w:pPr>
      <w:r>
        <w:rPr>
          <w:rFonts w:hint="eastAsia" w:ascii="黑体" w:hAnsi="黑体" w:eastAsia="黑体" w:cs="黑体"/>
          <w:b/>
          <w:bCs/>
          <w:color w:val="auto"/>
          <w:sz w:val="28"/>
          <w:szCs w:val="28"/>
          <w:highlight w:val="none"/>
        </w:rPr>
        <w:t>四、响应文件提交</w:t>
      </w:r>
    </w:p>
    <w:p w14:paraId="039599D5">
      <w:pPr>
        <w:keepNext w:val="0"/>
        <w:keepLines w:val="0"/>
        <w:pageBreakBefore w:val="0"/>
        <w:widowControl w:val="0"/>
        <w:kinsoku/>
        <w:wordWrap w:val="0"/>
        <w:overflowPunct/>
        <w:topLinePunct w:val="0"/>
        <w:autoSpaceDE/>
        <w:autoSpaceDN/>
        <w:bidi w:val="0"/>
        <w:adjustRightInd/>
        <w:spacing w:line="360" w:lineRule="auto"/>
        <w:ind w:firstLine="560" w:firstLineChars="200"/>
        <w:textAlignment w:val="auto"/>
        <w:rPr>
          <w:rFonts w:ascii="仿宋" w:hAnsi="仿宋" w:eastAsia="仿宋" w:cs="仿宋"/>
          <w:bCs/>
          <w:color w:val="auto"/>
          <w:sz w:val="28"/>
          <w:szCs w:val="28"/>
          <w:highlight w:val="none"/>
        </w:rPr>
      </w:pPr>
      <w:r>
        <w:rPr>
          <w:rFonts w:hint="eastAsia" w:ascii="仿宋" w:hAnsi="仿宋" w:eastAsia="仿宋" w:cs="仿宋"/>
          <w:color w:val="auto"/>
          <w:sz w:val="28"/>
          <w:szCs w:val="28"/>
          <w:highlight w:val="none"/>
        </w:rPr>
        <w:t>1.提交截止时间</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eastAsia="zh-CN"/>
        </w:rPr>
        <w:t>2026年</w:t>
      </w:r>
      <w:r>
        <w:rPr>
          <w:rFonts w:hint="eastAsia" w:ascii="仿宋" w:hAnsi="仿宋" w:eastAsia="仿宋" w:cs="仿宋"/>
          <w:color w:val="auto"/>
          <w:sz w:val="28"/>
          <w:szCs w:val="28"/>
          <w:highlight w:val="none"/>
          <w:lang w:val="en-US" w:eastAsia="zh-CN"/>
        </w:rPr>
        <w:t>7</w:t>
      </w:r>
      <w:r>
        <w:rPr>
          <w:rFonts w:hint="eastAsia" w:ascii="仿宋" w:hAnsi="仿宋" w:eastAsia="仿宋" w:cs="仿宋"/>
          <w:color w:val="auto"/>
          <w:sz w:val="28"/>
          <w:szCs w:val="28"/>
          <w:highlight w:val="none"/>
          <w:lang w:eastAsia="zh-CN"/>
        </w:rPr>
        <w:t>月</w:t>
      </w:r>
      <w:r>
        <w:rPr>
          <w:rFonts w:hint="eastAsia" w:ascii="仿宋" w:hAnsi="仿宋" w:eastAsia="仿宋" w:cs="仿宋"/>
          <w:color w:val="auto"/>
          <w:sz w:val="28"/>
          <w:szCs w:val="28"/>
          <w:highlight w:val="none"/>
          <w:lang w:val="en-US" w:eastAsia="zh-CN"/>
        </w:rPr>
        <w:t>2</w:t>
      </w:r>
      <w:r>
        <w:rPr>
          <w:rFonts w:hint="eastAsia" w:ascii="仿宋" w:hAnsi="仿宋" w:eastAsia="仿宋" w:cs="仿宋"/>
          <w:color w:val="auto"/>
          <w:sz w:val="28"/>
          <w:szCs w:val="28"/>
          <w:highlight w:val="none"/>
          <w:lang w:eastAsia="zh-CN"/>
        </w:rPr>
        <w:t>日1</w:t>
      </w:r>
      <w:r>
        <w:rPr>
          <w:rFonts w:hint="eastAsia" w:ascii="仿宋" w:hAnsi="仿宋" w:eastAsia="仿宋" w:cs="仿宋"/>
          <w:color w:val="auto"/>
          <w:sz w:val="28"/>
          <w:szCs w:val="28"/>
          <w:highlight w:val="none"/>
          <w:lang w:val="en-US" w:eastAsia="zh-CN"/>
        </w:rPr>
        <w:t>0</w:t>
      </w:r>
      <w:r>
        <w:rPr>
          <w:rFonts w:hint="eastAsia" w:ascii="仿宋" w:hAnsi="仿宋" w:eastAsia="仿宋" w:cs="仿宋"/>
          <w:color w:val="auto"/>
          <w:sz w:val="28"/>
          <w:szCs w:val="28"/>
          <w:highlight w:val="none"/>
          <w:lang w:eastAsia="zh-CN"/>
        </w:rPr>
        <w:t>点00分</w:t>
      </w:r>
      <w:r>
        <w:rPr>
          <w:rFonts w:hint="eastAsia" w:ascii="仿宋" w:hAnsi="仿宋" w:eastAsia="仿宋" w:cs="仿宋"/>
          <w:bCs/>
          <w:color w:val="auto"/>
          <w:sz w:val="28"/>
          <w:szCs w:val="28"/>
          <w:highlight w:val="none"/>
        </w:rPr>
        <w:t>（北京时间）</w:t>
      </w:r>
    </w:p>
    <w:p w14:paraId="446C7371">
      <w:pPr>
        <w:keepNext w:val="0"/>
        <w:keepLines w:val="0"/>
        <w:pageBreakBefore w:val="0"/>
        <w:widowControl w:val="0"/>
        <w:kinsoku/>
        <w:wordWrap w:val="0"/>
        <w:overflowPunct/>
        <w:topLinePunct w:val="0"/>
        <w:autoSpaceDE/>
        <w:autoSpaceDN/>
        <w:bidi w:val="0"/>
        <w:adjustRightInd/>
        <w:spacing w:line="360" w:lineRule="auto"/>
        <w:ind w:firstLine="560" w:firstLineChars="200"/>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2.提交地点：合肥市经济技术开发区翡翠路188号港澳广场A座19楼第三会议室。</w:t>
      </w:r>
    </w:p>
    <w:p w14:paraId="50B3A25A">
      <w:pPr>
        <w:keepNext w:val="0"/>
        <w:keepLines w:val="0"/>
        <w:pageBreakBefore w:val="0"/>
        <w:widowControl w:val="0"/>
        <w:kinsoku/>
        <w:wordWrap w:val="0"/>
        <w:overflowPunct/>
        <w:topLinePunct w:val="0"/>
        <w:autoSpaceDE/>
        <w:autoSpaceDN/>
        <w:bidi w:val="0"/>
        <w:adjustRightInd/>
        <w:snapToGrid w:val="0"/>
        <w:spacing w:line="360" w:lineRule="auto"/>
        <w:ind w:firstLine="560" w:firstLineChars="200"/>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3.提交方式：</w:t>
      </w:r>
    </w:p>
    <w:p w14:paraId="55A99BA0">
      <w:pPr>
        <w:keepNext w:val="0"/>
        <w:keepLines w:val="0"/>
        <w:pageBreakBefore w:val="0"/>
        <w:widowControl w:val="0"/>
        <w:kinsoku/>
        <w:wordWrap w:val="0"/>
        <w:overflowPunct/>
        <w:topLinePunct w:val="0"/>
        <w:autoSpaceDE/>
        <w:autoSpaceDN/>
        <w:bidi w:val="0"/>
        <w:adjustRightInd/>
        <w:snapToGrid w:val="0"/>
        <w:spacing w:line="360" w:lineRule="auto"/>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w:t>
      </w:r>
      <w:r>
        <w:rPr>
          <w:rFonts w:ascii="仿宋" w:hAnsi="仿宋" w:eastAsia="仿宋" w:cs="仿宋"/>
          <w:color w:val="auto"/>
          <w:sz w:val="28"/>
          <w:szCs w:val="28"/>
          <w:highlight w:val="none"/>
        </w:rPr>
        <w:t>1）现场递交，合肥市经济技术开发区翡翠路188号港澳广场A座19楼第三会议室。逾期提交或所提交的响应文件不符合规定的，采购人拒绝接收。</w:t>
      </w:r>
    </w:p>
    <w:p w14:paraId="41245840">
      <w:pPr>
        <w:keepNext w:val="0"/>
        <w:keepLines w:val="0"/>
        <w:pageBreakBefore w:val="0"/>
        <w:widowControl w:val="0"/>
        <w:kinsoku/>
        <w:wordWrap w:val="0"/>
        <w:overflowPunct/>
        <w:topLinePunct w:val="0"/>
        <w:autoSpaceDE/>
        <w:autoSpaceDN/>
        <w:bidi w:val="0"/>
        <w:adjustRightInd/>
        <w:snapToGrid w:val="0"/>
        <w:spacing w:line="360" w:lineRule="auto"/>
        <w:ind w:firstLine="560" w:firstLineChars="200"/>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w:t>
      </w:r>
      <w:r>
        <w:rPr>
          <w:rFonts w:ascii="仿宋" w:hAnsi="仿宋" w:eastAsia="仿宋" w:cs="仿宋"/>
          <w:color w:val="auto"/>
          <w:sz w:val="28"/>
          <w:szCs w:val="28"/>
          <w:highlight w:val="none"/>
        </w:rPr>
        <w:t>2）邮寄递交，以邮件签收时间为准，供应商应充分考虑邮寄时效性，供应商自行承担相关责任，邮寄地址</w:t>
      </w:r>
      <w:r>
        <w:rPr>
          <w:rFonts w:hint="eastAsia" w:ascii="仿宋" w:hAnsi="仿宋" w:eastAsia="仿宋" w:cs="仿宋"/>
          <w:color w:val="auto"/>
          <w:sz w:val="28"/>
          <w:szCs w:val="28"/>
          <w:highlight w:val="none"/>
        </w:rPr>
        <w:t>为合肥市经济技术开发区翡翠路188号港澳广场A座1</w:t>
      </w:r>
      <w:r>
        <w:rPr>
          <w:rFonts w:ascii="仿宋" w:hAnsi="仿宋" w:eastAsia="仿宋" w:cs="仿宋"/>
          <w:color w:val="auto"/>
          <w:sz w:val="28"/>
          <w:szCs w:val="28"/>
          <w:highlight w:val="none"/>
        </w:rPr>
        <w:t>802。</w:t>
      </w:r>
    </w:p>
    <w:p w14:paraId="6FB4F92B">
      <w:pPr>
        <w:keepNext w:val="0"/>
        <w:keepLines w:val="0"/>
        <w:pageBreakBefore w:val="0"/>
        <w:widowControl w:val="0"/>
        <w:kinsoku/>
        <w:wordWrap w:val="0"/>
        <w:overflowPunct/>
        <w:topLinePunct w:val="0"/>
        <w:autoSpaceDE/>
        <w:autoSpaceDN/>
        <w:bidi w:val="0"/>
        <w:adjustRightInd/>
        <w:snapToGrid w:val="0"/>
        <w:spacing w:line="360" w:lineRule="auto"/>
        <w:ind w:firstLine="562" w:firstLineChars="200"/>
        <w:textAlignment w:val="auto"/>
        <w:rPr>
          <w:rFonts w:ascii="黑体" w:hAnsi="黑体" w:eastAsia="黑体" w:cs="黑体"/>
          <w:b/>
          <w:bCs/>
          <w:color w:val="auto"/>
          <w:sz w:val="28"/>
          <w:szCs w:val="28"/>
          <w:highlight w:val="none"/>
        </w:rPr>
      </w:pPr>
      <w:r>
        <w:rPr>
          <w:rFonts w:hint="eastAsia" w:ascii="黑体" w:hAnsi="黑体" w:eastAsia="黑体" w:cs="黑体"/>
          <w:b/>
          <w:bCs/>
          <w:color w:val="auto"/>
          <w:sz w:val="28"/>
          <w:szCs w:val="28"/>
          <w:highlight w:val="none"/>
        </w:rPr>
        <w:t>五、开启</w:t>
      </w:r>
    </w:p>
    <w:p w14:paraId="219128F8">
      <w:pPr>
        <w:keepNext w:val="0"/>
        <w:keepLines w:val="0"/>
        <w:pageBreakBefore w:val="0"/>
        <w:widowControl w:val="0"/>
        <w:kinsoku/>
        <w:wordWrap w:val="0"/>
        <w:overflowPunct/>
        <w:topLinePunct w:val="0"/>
        <w:autoSpaceDE/>
        <w:autoSpaceDN/>
        <w:bidi w:val="0"/>
        <w:adjustRightInd/>
        <w:snapToGrid w:val="0"/>
        <w:spacing w:line="360" w:lineRule="auto"/>
        <w:ind w:firstLine="560" w:firstLineChars="200"/>
        <w:textAlignment w:val="auto"/>
        <w:rPr>
          <w:rFonts w:ascii="仿宋" w:hAnsi="仿宋" w:eastAsia="仿宋" w:cs="仿宋"/>
          <w:bCs/>
          <w:color w:val="auto"/>
          <w:sz w:val="28"/>
          <w:szCs w:val="28"/>
          <w:highlight w:val="none"/>
          <w:u w:val="single"/>
        </w:rPr>
      </w:pPr>
      <w:r>
        <w:rPr>
          <w:rFonts w:hint="eastAsia" w:ascii="仿宋" w:hAnsi="仿宋" w:eastAsia="仿宋" w:cs="仿宋"/>
          <w:color w:val="auto"/>
          <w:sz w:val="28"/>
          <w:szCs w:val="28"/>
          <w:highlight w:val="none"/>
        </w:rPr>
        <w:t>1.开启时间：</w:t>
      </w:r>
      <w:r>
        <w:rPr>
          <w:rFonts w:hint="eastAsia" w:ascii="仿宋" w:hAnsi="仿宋" w:eastAsia="仿宋" w:cs="仿宋"/>
          <w:color w:val="auto"/>
          <w:sz w:val="28"/>
          <w:szCs w:val="28"/>
          <w:highlight w:val="none"/>
          <w:lang w:eastAsia="zh-CN"/>
        </w:rPr>
        <w:t>2026年</w:t>
      </w:r>
      <w:r>
        <w:rPr>
          <w:rFonts w:hint="eastAsia" w:ascii="仿宋" w:hAnsi="仿宋" w:eastAsia="仿宋" w:cs="仿宋"/>
          <w:color w:val="auto"/>
          <w:sz w:val="28"/>
          <w:szCs w:val="28"/>
          <w:highlight w:val="none"/>
          <w:lang w:val="en-US" w:eastAsia="zh-CN"/>
        </w:rPr>
        <w:t>7</w:t>
      </w:r>
      <w:r>
        <w:rPr>
          <w:rFonts w:hint="eastAsia" w:ascii="仿宋" w:hAnsi="仿宋" w:eastAsia="仿宋" w:cs="仿宋"/>
          <w:color w:val="auto"/>
          <w:sz w:val="28"/>
          <w:szCs w:val="28"/>
          <w:highlight w:val="none"/>
          <w:lang w:eastAsia="zh-CN"/>
        </w:rPr>
        <w:t>月</w:t>
      </w:r>
      <w:r>
        <w:rPr>
          <w:rFonts w:hint="eastAsia" w:ascii="仿宋" w:hAnsi="仿宋" w:eastAsia="仿宋" w:cs="仿宋"/>
          <w:color w:val="auto"/>
          <w:sz w:val="28"/>
          <w:szCs w:val="28"/>
          <w:highlight w:val="none"/>
          <w:lang w:val="en-US" w:eastAsia="zh-CN"/>
        </w:rPr>
        <w:t>2</w:t>
      </w:r>
      <w:bookmarkStart w:id="171" w:name="_GoBack"/>
      <w:bookmarkEnd w:id="171"/>
      <w:r>
        <w:rPr>
          <w:rFonts w:hint="eastAsia" w:ascii="仿宋" w:hAnsi="仿宋" w:eastAsia="仿宋" w:cs="仿宋"/>
          <w:color w:val="auto"/>
          <w:sz w:val="28"/>
          <w:szCs w:val="28"/>
          <w:highlight w:val="none"/>
          <w:lang w:eastAsia="zh-CN"/>
        </w:rPr>
        <w:t>日1</w:t>
      </w:r>
      <w:r>
        <w:rPr>
          <w:rFonts w:hint="eastAsia" w:ascii="仿宋" w:hAnsi="仿宋" w:eastAsia="仿宋" w:cs="仿宋"/>
          <w:color w:val="auto"/>
          <w:sz w:val="28"/>
          <w:szCs w:val="28"/>
          <w:highlight w:val="none"/>
          <w:lang w:val="en-US" w:eastAsia="zh-CN"/>
        </w:rPr>
        <w:t>0</w:t>
      </w:r>
      <w:r>
        <w:rPr>
          <w:rFonts w:hint="eastAsia" w:ascii="仿宋" w:hAnsi="仿宋" w:eastAsia="仿宋" w:cs="仿宋"/>
          <w:color w:val="auto"/>
          <w:sz w:val="28"/>
          <w:szCs w:val="28"/>
          <w:highlight w:val="none"/>
          <w:lang w:eastAsia="zh-CN"/>
        </w:rPr>
        <w:t>点00分</w:t>
      </w:r>
      <w:r>
        <w:rPr>
          <w:rFonts w:hint="eastAsia" w:ascii="仿宋" w:hAnsi="仿宋" w:eastAsia="仿宋" w:cs="仿宋"/>
          <w:bCs/>
          <w:color w:val="auto"/>
          <w:sz w:val="28"/>
          <w:szCs w:val="28"/>
          <w:highlight w:val="none"/>
        </w:rPr>
        <w:t>（北京时间）</w:t>
      </w:r>
    </w:p>
    <w:p w14:paraId="5199D99F">
      <w:pPr>
        <w:keepNext w:val="0"/>
        <w:keepLines w:val="0"/>
        <w:pageBreakBefore w:val="0"/>
        <w:widowControl w:val="0"/>
        <w:kinsoku/>
        <w:wordWrap w:val="0"/>
        <w:overflowPunct/>
        <w:topLinePunct w:val="0"/>
        <w:autoSpaceDE/>
        <w:autoSpaceDN/>
        <w:bidi w:val="0"/>
        <w:adjustRightInd/>
        <w:spacing w:line="360" w:lineRule="auto"/>
        <w:ind w:firstLine="560" w:firstLineChars="200"/>
        <w:textAlignment w:val="auto"/>
        <w:rPr>
          <w:rFonts w:ascii="仿宋" w:hAnsi="仿宋" w:eastAsia="仿宋" w:cs="仿宋"/>
          <w:bCs/>
          <w:color w:val="auto"/>
          <w:sz w:val="28"/>
          <w:szCs w:val="28"/>
          <w:highlight w:val="none"/>
          <w:u w:val="single"/>
        </w:rPr>
      </w:pPr>
      <w:r>
        <w:rPr>
          <w:rFonts w:hint="eastAsia" w:ascii="仿宋" w:hAnsi="仿宋" w:eastAsia="仿宋" w:cs="仿宋"/>
          <w:color w:val="auto"/>
          <w:sz w:val="28"/>
          <w:szCs w:val="28"/>
          <w:highlight w:val="none"/>
        </w:rPr>
        <w:t>2.开启地点：合肥市经济技术开发区翡翠路188号港澳广场A座19楼第三会议室。</w:t>
      </w:r>
    </w:p>
    <w:p w14:paraId="1B4025A8">
      <w:pPr>
        <w:keepNext w:val="0"/>
        <w:keepLines w:val="0"/>
        <w:pageBreakBefore w:val="0"/>
        <w:widowControl w:val="0"/>
        <w:kinsoku/>
        <w:wordWrap w:val="0"/>
        <w:overflowPunct/>
        <w:topLinePunct w:val="0"/>
        <w:autoSpaceDE/>
        <w:autoSpaceDN/>
        <w:bidi w:val="0"/>
        <w:adjustRightInd/>
        <w:snapToGrid w:val="0"/>
        <w:spacing w:line="360" w:lineRule="auto"/>
        <w:ind w:firstLine="562" w:firstLineChars="200"/>
        <w:textAlignment w:val="auto"/>
        <w:rPr>
          <w:rFonts w:ascii="仿宋" w:hAnsi="仿宋" w:eastAsia="仿宋" w:cs="仿宋"/>
          <w:b/>
          <w:bCs/>
          <w:color w:val="auto"/>
          <w:sz w:val="28"/>
          <w:szCs w:val="28"/>
          <w:highlight w:val="none"/>
        </w:rPr>
      </w:pPr>
      <w:r>
        <w:rPr>
          <w:rFonts w:hint="eastAsia" w:ascii="黑体" w:hAnsi="黑体" w:eastAsia="黑体" w:cs="黑体"/>
          <w:b/>
          <w:bCs/>
          <w:color w:val="auto"/>
          <w:sz w:val="28"/>
          <w:szCs w:val="28"/>
          <w:highlight w:val="none"/>
        </w:rPr>
        <w:t>六、公告期限</w:t>
      </w:r>
    </w:p>
    <w:p w14:paraId="345C68AA">
      <w:pPr>
        <w:keepNext w:val="0"/>
        <w:keepLines w:val="0"/>
        <w:pageBreakBefore w:val="0"/>
        <w:widowControl w:val="0"/>
        <w:kinsoku/>
        <w:wordWrap w:val="0"/>
        <w:overflowPunct/>
        <w:topLinePunct w:val="0"/>
        <w:autoSpaceDE/>
        <w:autoSpaceDN/>
        <w:bidi w:val="0"/>
        <w:adjustRightInd/>
        <w:snapToGrid w:val="0"/>
        <w:spacing w:line="360" w:lineRule="auto"/>
        <w:ind w:firstLine="560" w:firstLineChars="200"/>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自本公告发布之日起</w:t>
      </w:r>
      <w:r>
        <w:rPr>
          <w:rFonts w:hint="eastAsia" w:ascii="仿宋" w:hAnsi="仿宋" w:eastAsia="仿宋" w:cs="仿宋"/>
          <w:color w:val="auto"/>
          <w:sz w:val="28"/>
          <w:szCs w:val="28"/>
          <w:highlight w:val="none"/>
          <w:u w:val="single"/>
        </w:rPr>
        <w:t xml:space="preserve"> 3 </w:t>
      </w:r>
      <w:r>
        <w:rPr>
          <w:rFonts w:hint="eastAsia" w:ascii="仿宋" w:hAnsi="仿宋" w:eastAsia="仿宋" w:cs="仿宋"/>
          <w:color w:val="auto"/>
          <w:sz w:val="28"/>
          <w:szCs w:val="28"/>
          <w:highlight w:val="none"/>
        </w:rPr>
        <w:t>个工作日。</w:t>
      </w:r>
    </w:p>
    <w:p w14:paraId="3C5765FE">
      <w:pPr>
        <w:keepNext w:val="0"/>
        <w:keepLines w:val="0"/>
        <w:pageBreakBefore w:val="0"/>
        <w:widowControl w:val="0"/>
        <w:kinsoku/>
        <w:wordWrap w:val="0"/>
        <w:overflowPunct/>
        <w:topLinePunct w:val="0"/>
        <w:autoSpaceDE/>
        <w:autoSpaceDN/>
        <w:bidi w:val="0"/>
        <w:adjustRightInd/>
        <w:snapToGrid w:val="0"/>
        <w:spacing w:line="360" w:lineRule="auto"/>
        <w:ind w:firstLine="562" w:firstLineChars="200"/>
        <w:textAlignment w:val="auto"/>
        <w:rPr>
          <w:rFonts w:ascii="仿宋" w:hAnsi="仿宋" w:eastAsia="仿宋" w:cs="仿宋"/>
          <w:b/>
          <w:bCs/>
          <w:color w:val="auto"/>
          <w:sz w:val="28"/>
          <w:szCs w:val="28"/>
          <w:highlight w:val="none"/>
        </w:rPr>
      </w:pPr>
      <w:r>
        <w:rPr>
          <w:rFonts w:hint="eastAsia" w:ascii="黑体" w:hAnsi="黑体" w:eastAsia="黑体" w:cs="黑体"/>
          <w:b/>
          <w:bCs/>
          <w:color w:val="auto"/>
          <w:sz w:val="28"/>
          <w:szCs w:val="28"/>
          <w:highlight w:val="none"/>
        </w:rPr>
        <w:t>七、其他补充事宜</w:t>
      </w:r>
    </w:p>
    <w:p w14:paraId="701E1A46">
      <w:pPr>
        <w:keepNext w:val="0"/>
        <w:keepLines w:val="0"/>
        <w:pageBreakBefore w:val="0"/>
        <w:widowControl w:val="0"/>
        <w:kinsoku/>
        <w:wordWrap w:val="0"/>
        <w:overflowPunct/>
        <w:topLinePunct w:val="0"/>
        <w:autoSpaceDE/>
        <w:autoSpaceDN/>
        <w:bidi w:val="0"/>
        <w:adjustRightInd/>
        <w:snapToGrid w:val="0"/>
        <w:spacing w:line="360" w:lineRule="auto"/>
        <w:ind w:firstLine="560" w:firstLineChars="200"/>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1.供应商必须在</w:t>
      </w:r>
      <w:r>
        <w:rPr>
          <w:rFonts w:hint="eastAsia" w:ascii="仿宋" w:hAnsi="仿宋" w:eastAsia="仿宋" w:cs="仿宋"/>
          <w:color w:val="auto"/>
          <w:sz w:val="28"/>
          <w:szCs w:val="28"/>
          <w:highlight w:val="none"/>
          <w:lang w:eastAsia="zh-CN"/>
        </w:rPr>
        <w:t>磋商采购</w:t>
      </w:r>
      <w:r>
        <w:rPr>
          <w:rFonts w:hint="eastAsia" w:ascii="仿宋" w:hAnsi="仿宋" w:eastAsia="仿宋" w:cs="仿宋"/>
          <w:color w:val="auto"/>
          <w:sz w:val="28"/>
          <w:szCs w:val="28"/>
          <w:highlight w:val="none"/>
        </w:rPr>
        <w:t>文件获取时间内完成报名并获取</w:t>
      </w:r>
      <w:r>
        <w:rPr>
          <w:rFonts w:hint="eastAsia" w:ascii="仿宋" w:hAnsi="仿宋" w:eastAsia="仿宋" w:cs="仿宋"/>
          <w:color w:val="auto"/>
          <w:sz w:val="28"/>
          <w:szCs w:val="28"/>
          <w:highlight w:val="none"/>
          <w:lang w:eastAsia="zh-CN"/>
        </w:rPr>
        <w:t>磋商采购</w:t>
      </w:r>
      <w:r>
        <w:rPr>
          <w:rFonts w:hint="eastAsia" w:ascii="仿宋" w:hAnsi="仿宋" w:eastAsia="仿宋" w:cs="仿宋"/>
          <w:color w:val="auto"/>
          <w:sz w:val="28"/>
          <w:szCs w:val="28"/>
          <w:highlight w:val="none"/>
        </w:rPr>
        <w:t>文件。</w:t>
      </w:r>
    </w:p>
    <w:p w14:paraId="3975F83E">
      <w:pPr>
        <w:keepNext w:val="0"/>
        <w:keepLines w:val="0"/>
        <w:pageBreakBefore w:val="0"/>
        <w:widowControl w:val="0"/>
        <w:kinsoku/>
        <w:wordWrap w:val="0"/>
        <w:overflowPunct/>
        <w:topLinePunct w:val="0"/>
        <w:autoSpaceDE/>
        <w:autoSpaceDN/>
        <w:bidi w:val="0"/>
        <w:adjustRightInd/>
        <w:snapToGrid w:val="0"/>
        <w:spacing w:line="360" w:lineRule="auto"/>
        <w:ind w:firstLine="560" w:firstLineChars="200"/>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2.如有任何疑问或问题，请在工作时间（周一至周五，上午9:00—12:00，下午13:30—17:30，节假日休息除外）与采购代理机构联系人联系。</w:t>
      </w:r>
    </w:p>
    <w:p w14:paraId="33239EB6">
      <w:pPr>
        <w:keepNext w:val="0"/>
        <w:keepLines w:val="0"/>
        <w:pageBreakBefore w:val="0"/>
        <w:widowControl w:val="0"/>
        <w:kinsoku/>
        <w:wordWrap w:val="0"/>
        <w:overflowPunct/>
        <w:topLinePunct w:val="0"/>
        <w:autoSpaceDE/>
        <w:autoSpaceDN/>
        <w:bidi w:val="0"/>
        <w:adjustRightInd/>
        <w:snapToGrid w:val="0"/>
        <w:spacing w:line="360" w:lineRule="auto"/>
        <w:ind w:firstLine="560" w:firstLineChars="200"/>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3.供应商应合理安排获取</w:t>
      </w:r>
      <w:r>
        <w:rPr>
          <w:rFonts w:hint="eastAsia" w:ascii="仿宋" w:hAnsi="仿宋" w:eastAsia="仿宋" w:cs="仿宋"/>
          <w:color w:val="auto"/>
          <w:sz w:val="28"/>
          <w:szCs w:val="28"/>
          <w:highlight w:val="none"/>
          <w:lang w:eastAsia="zh-CN"/>
        </w:rPr>
        <w:t>磋商采购</w:t>
      </w:r>
      <w:r>
        <w:rPr>
          <w:rFonts w:hint="eastAsia" w:ascii="仿宋" w:hAnsi="仿宋" w:eastAsia="仿宋" w:cs="仿宋"/>
          <w:color w:val="auto"/>
          <w:sz w:val="28"/>
          <w:szCs w:val="28"/>
          <w:highlight w:val="none"/>
        </w:rPr>
        <w:t>文件时间及响应时间。如因供应商自身原因耽误造成无法获取</w:t>
      </w:r>
      <w:r>
        <w:rPr>
          <w:rFonts w:hint="eastAsia" w:ascii="仿宋" w:hAnsi="仿宋" w:eastAsia="仿宋" w:cs="仿宋"/>
          <w:color w:val="auto"/>
          <w:sz w:val="28"/>
          <w:szCs w:val="28"/>
          <w:highlight w:val="none"/>
          <w:lang w:eastAsia="zh-CN"/>
        </w:rPr>
        <w:t>磋商采购</w:t>
      </w:r>
      <w:r>
        <w:rPr>
          <w:rFonts w:hint="eastAsia" w:ascii="仿宋" w:hAnsi="仿宋" w:eastAsia="仿宋" w:cs="仿宋"/>
          <w:color w:val="auto"/>
          <w:sz w:val="28"/>
          <w:szCs w:val="28"/>
          <w:highlight w:val="none"/>
        </w:rPr>
        <w:t>文件，责任自负。</w:t>
      </w:r>
    </w:p>
    <w:p w14:paraId="02EB7004">
      <w:pPr>
        <w:keepNext w:val="0"/>
        <w:keepLines w:val="0"/>
        <w:pageBreakBefore w:val="0"/>
        <w:widowControl w:val="0"/>
        <w:kinsoku/>
        <w:wordWrap w:val="0"/>
        <w:overflowPunct/>
        <w:topLinePunct w:val="0"/>
        <w:autoSpaceDE/>
        <w:autoSpaceDN/>
        <w:bidi w:val="0"/>
        <w:adjustRightInd/>
        <w:snapToGrid w:val="0"/>
        <w:spacing w:line="360" w:lineRule="auto"/>
        <w:ind w:firstLine="562" w:firstLineChars="200"/>
        <w:textAlignment w:val="auto"/>
        <w:rPr>
          <w:rFonts w:ascii="黑体" w:hAnsi="黑体" w:eastAsia="黑体" w:cs="黑体"/>
          <w:b/>
          <w:bCs/>
          <w:color w:val="auto"/>
          <w:sz w:val="28"/>
          <w:szCs w:val="28"/>
          <w:highlight w:val="none"/>
        </w:rPr>
      </w:pPr>
      <w:r>
        <w:rPr>
          <w:rFonts w:hint="eastAsia" w:ascii="黑体" w:hAnsi="黑体" w:eastAsia="黑体" w:cs="黑体"/>
          <w:b/>
          <w:bCs/>
          <w:color w:val="auto"/>
          <w:sz w:val="28"/>
          <w:szCs w:val="28"/>
          <w:highlight w:val="none"/>
        </w:rPr>
        <w:t>八、凡对本次采购提出询问，请按以下方式联系</w:t>
      </w:r>
    </w:p>
    <w:bookmarkEnd w:id="3"/>
    <w:bookmarkEnd w:id="4"/>
    <w:bookmarkEnd w:id="5"/>
    <w:bookmarkEnd w:id="6"/>
    <w:p w14:paraId="7F055B69">
      <w:pPr>
        <w:keepNext w:val="0"/>
        <w:keepLines w:val="0"/>
        <w:pageBreakBefore w:val="0"/>
        <w:widowControl w:val="0"/>
        <w:kinsoku/>
        <w:wordWrap w:val="0"/>
        <w:overflowPunct/>
        <w:topLinePunct w:val="0"/>
        <w:autoSpaceDE/>
        <w:autoSpaceDN/>
        <w:bidi w:val="0"/>
        <w:adjustRightInd/>
        <w:snapToGrid w:val="0"/>
        <w:spacing w:line="360" w:lineRule="auto"/>
        <w:ind w:firstLine="560" w:firstLineChars="200"/>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1.采购人信息</w:t>
      </w:r>
    </w:p>
    <w:p w14:paraId="177D6DA3">
      <w:pPr>
        <w:keepNext w:val="0"/>
        <w:keepLines w:val="0"/>
        <w:pageBreakBefore w:val="0"/>
        <w:widowControl w:val="0"/>
        <w:kinsoku/>
        <w:wordWrap w:val="0"/>
        <w:overflowPunct/>
        <w:topLinePunct w:val="0"/>
        <w:autoSpaceDE/>
        <w:autoSpaceDN/>
        <w:bidi w:val="0"/>
        <w:adjustRightInd/>
        <w:snapToGrid w:val="0"/>
        <w:spacing w:line="360" w:lineRule="auto"/>
        <w:ind w:firstLine="560" w:firstLineChars="200"/>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名    称：合肥综合性国家科学中心大健康研究院</w:t>
      </w:r>
    </w:p>
    <w:p w14:paraId="243E6269">
      <w:pPr>
        <w:keepNext w:val="0"/>
        <w:keepLines w:val="0"/>
        <w:pageBreakBefore w:val="0"/>
        <w:widowControl w:val="0"/>
        <w:kinsoku/>
        <w:wordWrap w:val="0"/>
        <w:overflowPunct/>
        <w:topLinePunct w:val="0"/>
        <w:autoSpaceDE/>
        <w:autoSpaceDN/>
        <w:bidi w:val="0"/>
        <w:adjustRightInd/>
        <w:snapToGrid w:val="0"/>
        <w:spacing w:line="360" w:lineRule="auto"/>
        <w:ind w:firstLine="560" w:firstLineChars="200"/>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地    址：合肥经济技术开发区宿松路与观海路交口西北角</w:t>
      </w:r>
    </w:p>
    <w:p w14:paraId="6C126D83">
      <w:pPr>
        <w:keepNext w:val="0"/>
        <w:keepLines w:val="0"/>
        <w:pageBreakBefore w:val="0"/>
        <w:widowControl w:val="0"/>
        <w:kinsoku/>
        <w:wordWrap w:val="0"/>
        <w:overflowPunct/>
        <w:topLinePunct w:val="0"/>
        <w:autoSpaceDE/>
        <w:autoSpaceDN/>
        <w:bidi w:val="0"/>
        <w:adjustRightInd/>
        <w:snapToGrid w:val="0"/>
        <w:spacing w:line="360" w:lineRule="auto"/>
        <w:ind w:firstLine="560" w:firstLineChars="200"/>
        <w:textAlignment w:val="auto"/>
        <w:rPr>
          <w:rFonts w:hint="default"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rPr>
        <w:t>联系方式：</w:t>
      </w:r>
      <w:r>
        <w:rPr>
          <w:rFonts w:hint="eastAsia" w:ascii="仿宋" w:hAnsi="仿宋" w:eastAsia="仿宋" w:cs="仿宋"/>
          <w:color w:val="auto"/>
          <w:sz w:val="28"/>
          <w:szCs w:val="28"/>
          <w:highlight w:val="none"/>
          <w:lang w:eastAsia="zh-CN"/>
        </w:rPr>
        <w:t>彭老师，0551-63661211</w:t>
      </w:r>
    </w:p>
    <w:p w14:paraId="76D05B0F">
      <w:pPr>
        <w:keepNext w:val="0"/>
        <w:keepLines w:val="0"/>
        <w:pageBreakBefore w:val="0"/>
        <w:widowControl w:val="0"/>
        <w:kinsoku/>
        <w:wordWrap w:val="0"/>
        <w:overflowPunct/>
        <w:topLinePunct w:val="0"/>
        <w:autoSpaceDE/>
        <w:autoSpaceDN/>
        <w:bidi w:val="0"/>
        <w:adjustRightInd/>
        <w:snapToGrid w:val="0"/>
        <w:spacing w:line="360" w:lineRule="auto"/>
        <w:ind w:firstLine="560" w:firstLineChars="200"/>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2.采购代理机构信息 </w:t>
      </w:r>
    </w:p>
    <w:p w14:paraId="1C5E25CA">
      <w:pPr>
        <w:keepNext w:val="0"/>
        <w:keepLines w:val="0"/>
        <w:pageBreakBefore w:val="0"/>
        <w:widowControl w:val="0"/>
        <w:kinsoku/>
        <w:wordWrap w:val="0"/>
        <w:overflowPunct/>
        <w:topLinePunct w:val="0"/>
        <w:autoSpaceDE/>
        <w:autoSpaceDN/>
        <w:bidi w:val="0"/>
        <w:adjustRightInd/>
        <w:snapToGrid w:val="0"/>
        <w:spacing w:line="360" w:lineRule="auto"/>
        <w:ind w:firstLine="560" w:firstLineChars="200"/>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名    称：鼎信数智技术集团股份有限公司</w:t>
      </w:r>
    </w:p>
    <w:p w14:paraId="6B4DF85D">
      <w:pPr>
        <w:keepNext w:val="0"/>
        <w:keepLines w:val="0"/>
        <w:pageBreakBefore w:val="0"/>
        <w:widowControl w:val="0"/>
        <w:kinsoku/>
        <w:wordWrap w:val="0"/>
        <w:overflowPunct/>
        <w:topLinePunct w:val="0"/>
        <w:autoSpaceDE/>
        <w:autoSpaceDN/>
        <w:bidi w:val="0"/>
        <w:adjustRightInd/>
        <w:snapToGrid w:val="0"/>
        <w:spacing w:line="360" w:lineRule="auto"/>
        <w:ind w:firstLine="560" w:firstLineChars="200"/>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地    址：合肥市经济技术开发区翡翠路188号港澳广场A座17-20层</w:t>
      </w:r>
    </w:p>
    <w:p w14:paraId="0961DB31">
      <w:pPr>
        <w:keepNext w:val="0"/>
        <w:keepLines w:val="0"/>
        <w:pageBreakBefore w:val="0"/>
        <w:widowControl w:val="0"/>
        <w:kinsoku/>
        <w:wordWrap w:val="0"/>
        <w:overflowPunct/>
        <w:topLinePunct w:val="0"/>
        <w:autoSpaceDE/>
        <w:autoSpaceDN/>
        <w:bidi w:val="0"/>
        <w:adjustRightInd/>
        <w:snapToGrid w:val="0"/>
        <w:spacing w:line="360" w:lineRule="auto"/>
        <w:ind w:firstLine="560" w:firstLineChars="200"/>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联系方式：18226628215</w:t>
      </w:r>
    </w:p>
    <w:p w14:paraId="25CCEF1D">
      <w:pPr>
        <w:keepNext w:val="0"/>
        <w:keepLines w:val="0"/>
        <w:pageBreakBefore w:val="0"/>
        <w:widowControl w:val="0"/>
        <w:kinsoku/>
        <w:wordWrap w:val="0"/>
        <w:overflowPunct/>
        <w:topLinePunct w:val="0"/>
        <w:autoSpaceDE/>
        <w:autoSpaceDN/>
        <w:bidi w:val="0"/>
        <w:adjustRightInd/>
        <w:snapToGrid w:val="0"/>
        <w:spacing w:line="360" w:lineRule="auto"/>
        <w:ind w:firstLine="560" w:firstLineChars="200"/>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3.项目联系方式</w:t>
      </w:r>
    </w:p>
    <w:p w14:paraId="5A331149">
      <w:pPr>
        <w:keepNext w:val="0"/>
        <w:keepLines w:val="0"/>
        <w:pageBreakBefore w:val="0"/>
        <w:widowControl w:val="0"/>
        <w:kinsoku/>
        <w:wordWrap w:val="0"/>
        <w:overflowPunct/>
        <w:topLinePunct w:val="0"/>
        <w:autoSpaceDE/>
        <w:autoSpaceDN/>
        <w:bidi w:val="0"/>
        <w:adjustRightInd/>
        <w:snapToGrid w:val="0"/>
        <w:spacing w:line="360" w:lineRule="auto"/>
        <w:ind w:firstLine="560" w:firstLineChars="200"/>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项目联系人：肖榕</w:t>
      </w:r>
    </w:p>
    <w:p w14:paraId="7D3AA915">
      <w:pPr>
        <w:keepNext w:val="0"/>
        <w:keepLines w:val="0"/>
        <w:pageBreakBefore w:val="0"/>
        <w:widowControl w:val="0"/>
        <w:kinsoku/>
        <w:wordWrap w:val="0"/>
        <w:overflowPunct/>
        <w:topLinePunct w:val="0"/>
        <w:autoSpaceDE/>
        <w:autoSpaceDN/>
        <w:bidi w:val="0"/>
        <w:adjustRightInd/>
        <w:snapToGrid w:val="0"/>
        <w:spacing w:line="360" w:lineRule="auto"/>
        <w:ind w:firstLine="560" w:firstLineChars="200"/>
        <w:textAlignment w:val="auto"/>
        <w:rPr>
          <w:rFonts w:ascii="宋体" w:hAnsi="宋体" w:eastAsia="宋体"/>
          <w:color w:val="auto"/>
          <w:sz w:val="24"/>
          <w:szCs w:val="18"/>
          <w:highlight w:val="none"/>
        </w:rPr>
      </w:pPr>
      <w:r>
        <w:rPr>
          <w:rFonts w:hint="eastAsia" w:ascii="仿宋" w:hAnsi="仿宋" w:eastAsia="仿宋" w:cs="仿宋"/>
          <w:color w:val="auto"/>
          <w:sz w:val="28"/>
          <w:szCs w:val="28"/>
          <w:highlight w:val="none"/>
        </w:rPr>
        <w:t>电    话：0551-63828737-8633,18226628215</w:t>
      </w:r>
      <w:r>
        <w:rPr>
          <w:rFonts w:hint="eastAsia" w:ascii="仿宋" w:hAnsi="仿宋" w:eastAsia="仿宋" w:cs="仿宋"/>
          <w:color w:val="auto"/>
          <w:sz w:val="28"/>
          <w:szCs w:val="28"/>
          <w:highlight w:val="none"/>
        </w:rPr>
        <w:br w:type="page"/>
      </w:r>
    </w:p>
    <w:p w14:paraId="3E38198D">
      <w:pPr>
        <w:wordWrap w:val="0"/>
        <w:spacing w:line="360" w:lineRule="auto"/>
        <w:jc w:val="center"/>
        <w:outlineLvl w:val="1"/>
        <w:rPr>
          <w:rFonts w:ascii="华文中宋" w:hAnsi="华文中宋" w:eastAsia="华文中宋" w:cs="Times New Roman"/>
          <w:b/>
          <w:bCs/>
          <w:color w:val="auto"/>
          <w:kern w:val="44"/>
          <w:sz w:val="44"/>
          <w:szCs w:val="44"/>
          <w:highlight w:val="none"/>
        </w:rPr>
      </w:pPr>
      <w:bookmarkStart w:id="11" w:name="_Toc15425"/>
      <w:r>
        <w:rPr>
          <w:rFonts w:hint="eastAsia" w:ascii="华文中宋" w:hAnsi="华文中宋" w:eastAsia="华文中宋" w:cs="Times New Roman"/>
          <w:b/>
          <w:bCs/>
          <w:color w:val="auto"/>
          <w:kern w:val="44"/>
          <w:sz w:val="44"/>
          <w:szCs w:val="44"/>
          <w:highlight w:val="none"/>
        </w:rPr>
        <w:t>第二章  供应商须知</w:t>
      </w:r>
      <w:bookmarkEnd w:id="11"/>
    </w:p>
    <w:p w14:paraId="3A3D1DB6">
      <w:pPr>
        <w:wordWrap w:val="0"/>
        <w:spacing w:line="440" w:lineRule="exact"/>
        <w:jc w:val="center"/>
        <w:outlineLvl w:val="2"/>
        <w:rPr>
          <w:rFonts w:ascii="宋体" w:hAnsi="宋体" w:eastAsia="宋体"/>
          <w:b/>
          <w:color w:val="auto"/>
          <w:sz w:val="28"/>
          <w:szCs w:val="28"/>
          <w:highlight w:val="none"/>
        </w:rPr>
      </w:pPr>
      <w:r>
        <w:rPr>
          <w:rFonts w:hint="eastAsia" w:ascii="宋体" w:hAnsi="宋体" w:eastAsia="宋体"/>
          <w:b/>
          <w:color w:val="auto"/>
          <w:sz w:val="28"/>
          <w:szCs w:val="28"/>
          <w:highlight w:val="none"/>
        </w:rPr>
        <w:t>一、供应商</w:t>
      </w:r>
      <w:r>
        <w:rPr>
          <w:rFonts w:ascii="宋体" w:hAnsi="宋体" w:eastAsia="宋体"/>
          <w:b/>
          <w:color w:val="auto"/>
          <w:sz w:val="28"/>
          <w:szCs w:val="28"/>
          <w:highlight w:val="none"/>
        </w:rPr>
        <w:t>须知前附表</w:t>
      </w:r>
    </w:p>
    <w:p w14:paraId="48CE4475">
      <w:pPr>
        <w:wordWrap w:val="0"/>
        <w:spacing w:line="440" w:lineRule="exact"/>
        <w:ind w:firstLine="435"/>
        <w:jc w:val="left"/>
        <w:rPr>
          <w:rFonts w:ascii="宋体" w:hAnsi="宋体" w:eastAsia="宋体"/>
          <w:color w:val="auto"/>
          <w:sz w:val="24"/>
          <w:szCs w:val="18"/>
          <w:highlight w:val="none"/>
        </w:rPr>
      </w:pPr>
      <w:r>
        <w:rPr>
          <w:rFonts w:hint="eastAsia" w:ascii="宋体" w:hAnsi="宋体" w:eastAsia="宋体"/>
          <w:b/>
          <w:bCs/>
          <w:color w:val="auto"/>
          <w:sz w:val="24"/>
          <w:szCs w:val="18"/>
          <w:highlight w:val="none"/>
        </w:rPr>
        <w:t>注：</w:t>
      </w:r>
      <w:r>
        <w:rPr>
          <w:rFonts w:hint="eastAsia" w:ascii="宋体" w:hAnsi="宋体" w:eastAsia="宋体"/>
          <w:color w:val="auto"/>
          <w:sz w:val="24"/>
          <w:szCs w:val="18"/>
          <w:highlight w:val="none"/>
        </w:rPr>
        <w:t>本表是本项目的具体要求，是对供应商须知的具体补充和修改，如有不一致，以本表为准。</w:t>
      </w:r>
    </w:p>
    <w:tbl>
      <w:tblPr>
        <w:tblStyle w:val="2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4"/>
        <w:gridCol w:w="2025"/>
        <w:gridCol w:w="5466"/>
      </w:tblGrid>
      <w:tr w14:paraId="2C2C6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4" w:type="dxa"/>
            <w:vAlign w:val="center"/>
          </w:tcPr>
          <w:p w14:paraId="7F89B451">
            <w:pPr>
              <w:pStyle w:val="33"/>
              <w:widowControl w:val="0"/>
              <w:wordWrap w:val="0"/>
              <w:spacing w:before="0" w:beforeAutospacing="0" w:after="0" w:afterAutospacing="0" w:line="440" w:lineRule="exact"/>
              <w:rPr>
                <w:rFonts w:ascii="宋体" w:hAnsi="宋体" w:eastAsia="宋体" w:cs="宋体"/>
                <w:bCs w:val="0"/>
                <w:color w:val="auto"/>
                <w:kern w:val="2"/>
                <w:sz w:val="24"/>
                <w:szCs w:val="24"/>
                <w:highlight w:val="none"/>
              </w:rPr>
            </w:pPr>
            <w:r>
              <w:rPr>
                <w:rFonts w:hint="eastAsia" w:ascii="宋体" w:hAnsi="宋体" w:eastAsia="宋体" w:cs="宋体"/>
                <w:bCs w:val="0"/>
                <w:color w:val="auto"/>
                <w:kern w:val="2"/>
                <w:sz w:val="24"/>
                <w:szCs w:val="24"/>
                <w:highlight w:val="none"/>
              </w:rPr>
              <w:t>条款号</w:t>
            </w:r>
          </w:p>
        </w:tc>
        <w:tc>
          <w:tcPr>
            <w:tcW w:w="2025" w:type="dxa"/>
            <w:vAlign w:val="center"/>
          </w:tcPr>
          <w:p w14:paraId="4F016701">
            <w:pPr>
              <w:pStyle w:val="33"/>
              <w:widowControl w:val="0"/>
              <w:wordWrap w:val="0"/>
              <w:spacing w:before="0" w:beforeAutospacing="0" w:after="0" w:afterAutospacing="0" w:line="440" w:lineRule="exact"/>
              <w:rPr>
                <w:rFonts w:ascii="宋体" w:hAnsi="宋体" w:eastAsia="宋体" w:cs="宋体"/>
                <w:bCs w:val="0"/>
                <w:color w:val="auto"/>
                <w:kern w:val="2"/>
                <w:sz w:val="24"/>
                <w:szCs w:val="24"/>
                <w:highlight w:val="none"/>
              </w:rPr>
            </w:pPr>
            <w:r>
              <w:rPr>
                <w:rFonts w:hint="eastAsia" w:ascii="宋体" w:hAnsi="宋体" w:eastAsia="宋体" w:cs="宋体"/>
                <w:bCs w:val="0"/>
                <w:color w:val="auto"/>
                <w:kern w:val="2"/>
                <w:sz w:val="24"/>
                <w:szCs w:val="24"/>
                <w:highlight w:val="none"/>
              </w:rPr>
              <w:t>条款名称</w:t>
            </w:r>
          </w:p>
        </w:tc>
        <w:tc>
          <w:tcPr>
            <w:tcW w:w="5466" w:type="dxa"/>
            <w:vAlign w:val="center"/>
          </w:tcPr>
          <w:p w14:paraId="2FB0C1BC">
            <w:pPr>
              <w:pStyle w:val="33"/>
              <w:widowControl w:val="0"/>
              <w:wordWrap w:val="0"/>
              <w:spacing w:before="0" w:beforeAutospacing="0" w:after="0" w:afterAutospacing="0" w:line="440" w:lineRule="exact"/>
              <w:rPr>
                <w:rFonts w:ascii="宋体" w:hAnsi="宋体" w:eastAsia="宋体" w:cs="宋体"/>
                <w:bCs w:val="0"/>
                <w:color w:val="auto"/>
                <w:kern w:val="2"/>
                <w:sz w:val="24"/>
                <w:szCs w:val="24"/>
                <w:highlight w:val="none"/>
              </w:rPr>
            </w:pPr>
            <w:r>
              <w:rPr>
                <w:rFonts w:hint="eastAsia" w:ascii="宋体" w:hAnsi="宋体" w:eastAsia="宋体" w:cs="宋体"/>
                <w:bCs w:val="0"/>
                <w:color w:val="auto"/>
                <w:kern w:val="2"/>
                <w:sz w:val="24"/>
                <w:szCs w:val="24"/>
                <w:highlight w:val="none"/>
              </w:rPr>
              <w:t>内容、说明与要求</w:t>
            </w:r>
          </w:p>
        </w:tc>
      </w:tr>
      <w:tr w14:paraId="66B88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4" w:type="dxa"/>
            <w:vAlign w:val="center"/>
          </w:tcPr>
          <w:p w14:paraId="01437121">
            <w:pPr>
              <w:pStyle w:val="34"/>
              <w:pBdr>
                <w:bottom w:val="none" w:color="auto" w:sz="0" w:space="0"/>
              </w:pBdr>
              <w:tabs>
                <w:tab w:val="left" w:pos="0"/>
                <w:tab w:val="clear" w:pos="4153"/>
                <w:tab w:val="clear" w:pos="8306"/>
              </w:tabs>
              <w:wordWrap w:val="0"/>
              <w:adjustRightInd/>
              <w:spacing w:line="440" w:lineRule="exact"/>
              <w:textAlignment w:val="auto"/>
              <w:rPr>
                <w:rFonts w:ascii="宋体" w:hAnsi="宋体" w:eastAsia="宋体" w:cs="宋体"/>
                <w:bCs/>
                <w:color w:val="auto"/>
                <w:kern w:val="2"/>
                <w:szCs w:val="24"/>
                <w:highlight w:val="none"/>
              </w:rPr>
            </w:pPr>
            <w:r>
              <w:rPr>
                <w:rFonts w:hint="eastAsia" w:ascii="宋体" w:hAnsi="宋体" w:eastAsia="宋体" w:cs="宋体"/>
                <w:bCs/>
                <w:color w:val="auto"/>
                <w:kern w:val="2"/>
                <w:szCs w:val="24"/>
                <w:highlight w:val="none"/>
              </w:rPr>
              <w:t>3.1</w:t>
            </w:r>
          </w:p>
        </w:tc>
        <w:tc>
          <w:tcPr>
            <w:tcW w:w="2025" w:type="dxa"/>
            <w:vAlign w:val="center"/>
          </w:tcPr>
          <w:p w14:paraId="70595606">
            <w:pPr>
              <w:pStyle w:val="33"/>
              <w:widowControl w:val="0"/>
              <w:wordWrap w:val="0"/>
              <w:spacing w:before="0" w:beforeAutospacing="0" w:after="0" w:afterAutospacing="0" w:line="440" w:lineRule="exact"/>
              <w:rPr>
                <w:rFonts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采购人</w:t>
            </w:r>
          </w:p>
        </w:tc>
        <w:tc>
          <w:tcPr>
            <w:tcW w:w="5466" w:type="dxa"/>
            <w:vAlign w:val="center"/>
          </w:tcPr>
          <w:p w14:paraId="17B4893B">
            <w:pPr>
              <w:pStyle w:val="33"/>
              <w:widowControl w:val="0"/>
              <w:wordWrap w:val="0"/>
              <w:spacing w:before="0" w:beforeAutospacing="0" w:after="0" w:afterAutospacing="0" w:line="440" w:lineRule="exact"/>
              <w:jc w:val="left"/>
              <w:rPr>
                <w:rFonts w:ascii="宋体" w:hAnsi="宋体" w:eastAsia="宋体" w:cs="宋体"/>
                <w:b w:val="0"/>
                <w:bCs w:val="0"/>
                <w:color w:val="auto"/>
                <w:kern w:val="2"/>
                <w:sz w:val="24"/>
                <w:szCs w:val="24"/>
                <w:highlight w:val="none"/>
              </w:rPr>
            </w:pPr>
            <w:r>
              <w:rPr>
                <w:rFonts w:hint="eastAsia" w:ascii="宋体" w:hAnsi="宋体" w:eastAsia="宋体" w:cs="宋体"/>
                <w:b w:val="0"/>
                <w:bCs w:val="0"/>
                <w:color w:val="auto"/>
                <w:sz w:val="24"/>
                <w:szCs w:val="24"/>
                <w:highlight w:val="none"/>
                <w:u w:val="single"/>
              </w:rPr>
              <w:t>合肥综合性国家科学中心大健康研究院</w:t>
            </w:r>
          </w:p>
        </w:tc>
      </w:tr>
      <w:tr w14:paraId="117F5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4" w:type="dxa"/>
            <w:vAlign w:val="center"/>
          </w:tcPr>
          <w:p w14:paraId="04C71E5E">
            <w:pPr>
              <w:tabs>
                <w:tab w:val="left" w:pos="0"/>
              </w:tabs>
              <w:wordWrap w:val="0"/>
              <w:spacing w:line="440" w:lineRule="exact"/>
              <w:jc w:val="center"/>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3.2</w:t>
            </w:r>
          </w:p>
        </w:tc>
        <w:tc>
          <w:tcPr>
            <w:tcW w:w="2025" w:type="dxa"/>
            <w:vAlign w:val="center"/>
          </w:tcPr>
          <w:p w14:paraId="551CF3E8">
            <w:pPr>
              <w:pStyle w:val="33"/>
              <w:widowControl w:val="0"/>
              <w:wordWrap w:val="0"/>
              <w:spacing w:before="0" w:beforeAutospacing="0" w:after="0" w:afterAutospacing="0" w:line="440" w:lineRule="exact"/>
              <w:rPr>
                <w:rFonts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采购代理机构</w:t>
            </w:r>
          </w:p>
        </w:tc>
        <w:tc>
          <w:tcPr>
            <w:tcW w:w="5466" w:type="dxa"/>
            <w:vAlign w:val="center"/>
          </w:tcPr>
          <w:p w14:paraId="07E8C33C">
            <w:pPr>
              <w:pStyle w:val="33"/>
              <w:widowControl w:val="0"/>
              <w:wordWrap w:val="0"/>
              <w:spacing w:before="0" w:beforeAutospacing="0" w:after="0" w:afterAutospacing="0" w:line="440" w:lineRule="exact"/>
              <w:jc w:val="left"/>
              <w:rPr>
                <w:rFonts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u w:val="single"/>
              </w:rPr>
              <w:t>鼎信数智技术集团股份有限公司</w:t>
            </w:r>
          </w:p>
        </w:tc>
      </w:tr>
      <w:tr w14:paraId="3D680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4" w:type="dxa"/>
            <w:vAlign w:val="center"/>
          </w:tcPr>
          <w:p w14:paraId="6DFCEAAE">
            <w:pPr>
              <w:tabs>
                <w:tab w:val="left" w:pos="0"/>
              </w:tabs>
              <w:wordWrap w:val="0"/>
              <w:spacing w:line="440" w:lineRule="exact"/>
              <w:jc w:val="center"/>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3.3</w:t>
            </w:r>
          </w:p>
        </w:tc>
        <w:tc>
          <w:tcPr>
            <w:tcW w:w="2025" w:type="dxa"/>
            <w:vAlign w:val="center"/>
          </w:tcPr>
          <w:p w14:paraId="210298FF">
            <w:pPr>
              <w:pStyle w:val="33"/>
              <w:widowControl w:val="0"/>
              <w:wordWrap w:val="0"/>
              <w:spacing w:before="0" w:beforeAutospacing="0" w:after="0" w:afterAutospacing="0" w:line="440" w:lineRule="exact"/>
              <w:rPr>
                <w:rFonts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采购监督管理部门</w:t>
            </w:r>
          </w:p>
        </w:tc>
        <w:tc>
          <w:tcPr>
            <w:tcW w:w="5466" w:type="dxa"/>
            <w:vAlign w:val="center"/>
          </w:tcPr>
          <w:p w14:paraId="3D6766AA">
            <w:pPr>
              <w:pStyle w:val="33"/>
              <w:widowControl w:val="0"/>
              <w:wordWrap w:val="0"/>
              <w:spacing w:before="0" w:beforeAutospacing="0" w:after="0" w:afterAutospacing="0" w:line="440" w:lineRule="exact"/>
              <w:jc w:val="left"/>
              <w:rPr>
                <w:rFonts w:ascii="宋体" w:hAnsi="宋体" w:eastAsia="宋体" w:cs="宋体"/>
                <w:b w:val="0"/>
                <w:bCs w:val="0"/>
                <w:color w:val="auto"/>
                <w:sz w:val="24"/>
                <w:szCs w:val="24"/>
                <w:highlight w:val="none"/>
                <w:u w:val="single"/>
              </w:rPr>
            </w:pPr>
            <w:r>
              <w:rPr>
                <w:rFonts w:hint="eastAsia" w:ascii="宋体" w:hAnsi="宋体" w:eastAsia="宋体" w:cs="宋体"/>
                <w:b w:val="0"/>
                <w:bCs w:val="0"/>
                <w:color w:val="auto"/>
                <w:sz w:val="24"/>
                <w:szCs w:val="24"/>
                <w:highlight w:val="none"/>
                <w:u w:val="single"/>
              </w:rPr>
              <w:t xml:space="preserve">   /   </w:t>
            </w:r>
          </w:p>
        </w:tc>
      </w:tr>
      <w:tr w14:paraId="43E41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4" w:type="dxa"/>
            <w:vAlign w:val="center"/>
          </w:tcPr>
          <w:p w14:paraId="2CDB14BE">
            <w:pPr>
              <w:pStyle w:val="34"/>
              <w:pBdr>
                <w:bottom w:val="none" w:color="auto" w:sz="0" w:space="0"/>
              </w:pBdr>
              <w:tabs>
                <w:tab w:val="left" w:pos="0"/>
                <w:tab w:val="clear" w:pos="4153"/>
                <w:tab w:val="clear" w:pos="8306"/>
              </w:tabs>
              <w:wordWrap w:val="0"/>
              <w:adjustRightInd/>
              <w:spacing w:line="440" w:lineRule="exact"/>
              <w:textAlignment w:val="auto"/>
              <w:rPr>
                <w:rFonts w:ascii="宋体" w:hAnsi="宋体" w:eastAsia="宋体" w:cs="宋体"/>
                <w:bCs/>
                <w:color w:val="auto"/>
                <w:szCs w:val="24"/>
                <w:highlight w:val="none"/>
              </w:rPr>
            </w:pPr>
            <w:r>
              <w:rPr>
                <w:rFonts w:hint="eastAsia" w:ascii="宋体" w:hAnsi="宋体" w:eastAsia="宋体" w:cs="宋体"/>
                <w:bCs/>
                <w:color w:val="auto"/>
                <w:kern w:val="2"/>
                <w:szCs w:val="24"/>
                <w:highlight w:val="none"/>
              </w:rPr>
              <w:t>3.5</w:t>
            </w:r>
          </w:p>
        </w:tc>
        <w:tc>
          <w:tcPr>
            <w:tcW w:w="2025" w:type="dxa"/>
            <w:vAlign w:val="center"/>
          </w:tcPr>
          <w:p w14:paraId="32ABF5C4">
            <w:pPr>
              <w:pStyle w:val="33"/>
              <w:widowControl w:val="0"/>
              <w:wordWrap w:val="0"/>
              <w:spacing w:before="0" w:beforeAutospacing="0" w:after="0" w:afterAutospacing="0" w:line="440" w:lineRule="exact"/>
              <w:rPr>
                <w:rFonts w:ascii="宋体" w:hAnsi="宋体" w:eastAsia="宋体" w:cs="宋体"/>
                <w:b w:val="0"/>
                <w:bCs w:val="0"/>
                <w:color w:val="auto"/>
                <w:sz w:val="24"/>
                <w:szCs w:val="24"/>
                <w:highlight w:val="none"/>
              </w:rPr>
            </w:pPr>
            <w:r>
              <w:rPr>
                <w:rFonts w:hint="eastAsia" w:ascii="宋体" w:hAnsi="宋体" w:eastAsia="宋体" w:cs="宋体"/>
                <w:b w:val="0"/>
                <w:color w:val="auto"/>
                <w:sz w:val="24"/>
                <w:szCs w:val="24"/>
                <w:highlight w:val="none"/>
              </w:rPr>
              <w:t>是否允许联合体参加磋商</w:t>
            </w:r>
          </w:p>
        </w:tc>
        <w:tc>
          <w:tcPr>
            <w:tcW w:w="5466" w:type="dxa"/>
            <w:vAlign w:val="center"/>
          </w:tcPr>
          <w:p w14:paraId="0C7C4296">
            <w:pPr>
              <w:pStyle w:val="33"/>
              <w:widowControl w:val="0"/>
              <w:wordWrap w:val="0"/>
              <w:spacing w:before="0" w:beforeAutospacing="0" w:after="0" w:afterAutospacing="0" w:line="440" w:lineRule="exact"/>
              <w:jc w:val="left"/>
              <w:rPr>
                <w:rFonts w:ascii="宋体" w:hAnsi="宋体" w:eastAsia="宋体" w:cs="宋体"/>
                <w:b w:val="0"/>
                <w:bCs w:val="0"/>
                <w:color w:val="auto"/>
                <w:sz w:val="24"/>
                <w:szCs w:val="24"/>
                <w:highlight w:val="none"/>
                <w:u w:val="single"/>
              </w:rPr>
            </w:pPr>
            <w:r>
              <w:rPr>
                <w:rFonts w:hint="eastAsia" w:ascii="宋体" w:hAnsi="宋体" w:eastAsia="宋体" w:cs="宋体"/>
                <w:b w:val="0"/>
                <w:color w:val="auto"/>
                <w:sz w:val="24"/>
                <w:szCs w:val="24"/>
                <w:highlight w:val="none"/>
              </w:rPr>
              <w:t xml:space="preserve">□是  </w:t>
            </w:r>
            <w:r>
              <w:rPr>
                <w:rFonts w:hint="eastAsia" w:ascii="宋体" w:hAnsi="宋体" w:eastAsia="宋体" w:cs="宋体"/>
                <w:b w:val="0"/>
                <w:bCs w:val="0"/>
                <w:color w:val="auto"/>
                <w:sz w:val="24"/>
                <w:szCs w:val="24"/>
                <w:highlight w:val="none"/>
              </w:rPr>
              <w:t>☑</w:t>
            </w:r>
            <w:r>
              <w:rPr>
                <w:rFonts w:hint="eastAsia" w:ascii="宋体" w:hAnsi="宋体" w:eastAsia="宋体" w:cs="宋体"/>
                <w:b w:val="0"/>
                <w:color w:val="auto"/>
                <w:sz w:val="24"/>
                <w:szCs w:val="24"/>
                <w:highlight w:val="none"/>
              </w:rPr>
              <w:t>否</w:t>
            </w:r>
          </w:p>
        </w:tc>
      </w:tr>
      <w:tr w14:paraId="7C201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4" w:type="dxa"/>
            <w:vAlign w:val="center"/>
          </w:tcPr>
          <w:p w14:paraId="220B6F99">
            <w:pPr>
              <w:pStyle w:val="34"/>
              <w:pBdr>
                <w:bottom w:val="none" w:color="auto" w:sz="0" w:space="0"/>
              </w:pBdr>
              <w:tabs>
                <w:tab w:val="left" w:pos="0"/>
                <w:tab w:val="clear" w:pos="4153"/>
                <w:tab w:val="clear" w:pos="8306"/>
              </w:tabs>
              <w:wordWrap w:val="0"/>
              <w:adjustRightInd/>
              <w:spacing w:line="440" w:lineRule="exact"/>
              <w:textAlignment w:val="auto"/>
              <w:rPr>
                <w:rFonts w:ascii="宋体" w:hAnsi="宋体" w:eastAsia="宋体" w:cs="宋体"/>
                <w:bCs/>
                <w:color w:val="auto"/>
                <w:szCs w:val="24"/>
                <w:highlight w:val="none"/>
              </w:rPr>
            </w:pPr>
            <w:r>
              <w:rPr>
                <w:rFonts w:hint="eastAsia" w:ascii="宋体" w:hAnsi="宋体" w:eastAsia="宋体" w:cs="宋体"/>
                <w:bCs/>
                <w:color w:val="auto"/>
                <w:kern w:val="2"/>
                <w:szCs w:val="24"/>
                <w:highlight w:val="none"/>
              </w:rPr>
              <w:t>3.6</w:t>
            </w:r>
          </w:p>
        </w:tc>
        <w:tc>
          <w:tcPr>
            <w:tcW w:w="2025" w:type="dxa"/>
            <w:vAlign w:val="center"/>
          </w:tcPr>
          <w:p w14:paraId="133D6C6E">
            <w:pPr>
              <w:pStyle w:val="33"/>
              <w:widowControl w:val="0"/>
              <w:wordWrap w:val="0"/>
              <w:spacing w:before="0" w:beforeAutospacing="0" w:after="0" w:afterAutospacing="0" w:line="440" w:lineRule="exact"/>
              <w:rPr>
                <w:rFonts w:ascii="宋体" w:hAnsi="宋体" w:eastAsia="宋体" w:cs="宋体"/>
                <w:b w:val="0"/>
                <w:bCs w:val="0"/>
                <w:color w:val="auto"/>
                <w:sz w:val="24"/>
                <w:szCs w:val="24"/>
                <w:highlight w:val="none"/>
              </w:rPr>
            </w:pPr>
            <w:r>
              <w:rPr>
                <w:rFonts w:hint="eastAsia" w:ascii="宋体" w:hAnsi="宋体" w:eastAsia="宋体" w:cs="宋体"/>
                <w:b w:val="0"/>
                <w:color w:val="auto"/>
                <w:sz w:val="24"/>
                <w:szCs w:val="24"/>
                <w:highlight w:val="none"/>
              </w:rPr>
              <w:t>是否专门面向中小企业</w:t>
            </w:r>
          </w:p>
        </w:tc>
        <w:tc>
          <w:tcPr>
            <w:tcW w:w="5466" w:type="dxa"/>
            <w:vAlign w:val="center"/>
          </w:tcPr>
          <w:p w14:paraId="690627CF">
            <w:pPr>
              <w:pStyle w:val="33"/>
              <w:widowControl w:val="0"/>
              <w:wordWrap w:val="0"/>
              <w:spacing w:before="0" w:beforeAutospacing="0" w:after="0" w:afterAutospacing="0" w:line="440" w:lineRule="exact"/>
              <w:jc w:val="left"/>
              <w:rPr>
                <w:rFonts w:ascii="宋体" w:hAnsi="宋体" w:eastAsia="宋体" w:cs="宋体"/>
                <w:b w:val="0"/>
                <w:bCs w:val="0"/>
                <w:color w:val="auto"/>
                <w:sz w:val="24"/>
                <w:szCs w:val="24"/>
                <w:highlight w:val="none"/>
                <w:u w:val="single"/>
              </w:rPr>
            </w:pPr>
            <w:r>
              <w:rPr>
                <w:rFonts w:hint="eastAsia" w:ascii="宋体" w:hAnsi="宋体" w:eastAsia="宋体" w:cs="宋体"/>
                <w:b w:val="0"/>
                <w:color w:val="auto"/>
                <w:sz w:val="24"/>
                <w:szCs w:val="24"/>
                <w:highlight w:val="none"/>
              </w:rPr>
              <w:t xml:space="preserve">□是  </w:t>
            </w:r>
            <w:r>
              <w:rPr>
                <w:rFonts w:hint="eastAsia" w:ascii="宋体" w:hAnsi="宋体" w:eastAsia="宋体" w:cs="宋体"/>
                <w:b w:val="0"/>
                <w:bCs w:val="0"/>
                <w:color w:val="auto"/>
                <w:sz w:val="24"/>
                <w:szCs w:val="24"/>
                <w:highlight w:val="none"/>
              </w:rPr>
              <w:t>☑</w:t>
            </w:r>
            <w:r>
              <w:rPr>
                <w:rFonts w:hint="eastAsia" w:ascii="宋体" w:hAnsi="宋体" w:eastAsia="宋体" w:cs="宋体"/>
                <w:b w:val="0"/>
                <w:color w:val="auto"/>
                <w:sz w:val="24"/>
                <w:szCs w:val="24"/>
                <w:highlight w:val="none"/>
              </w:rPr>
              <w:t>否</w:t>
            </w:r>
          </w:p>
        </w:tc>
      </w:tr>
      <w:tr w14:paraId="2D250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4" w:type="dxa"/>
            <w:vAlign w:val="center"/>
          </w:tcPr>
          <w:p w14:paraId="44FAB520">
            <w:pPr>
              <w:tabs>
                <w:tab w:val="left" w:pos="0"/>
              </w:tabs>
              <w:wordWrap w:val="0"/>
              <w:spacing w:line="440" w:lineRule="exact"/>
              <w:jc w:val="center"/>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7.3</w:t>
            </w:r>
          </w:p>
        </w:tc>
        <w:tc>
          <w:tcPr>
            <w:tcW w:w="2025" w:type="dxa"/>
            <w:vAlign w:val="center"/>
          </w:tcPr>
          <w:p w14:paraId="2AD2465C">
            <w:pPr>
              <w:pStyle w:val="33"/>
              <w:widowControl w:val="0"/>
              <w:wordWrap w:val="0"/>
              <w:spacing w:before="0" w:beforeAutospacing="0" w:after="0" w:afterAutospacing="0" w:line="440" w:lineRule="exact"/>
              <w:rPr>
                <w:rFonts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现场考察</w:t>
            </w:r>
          </w:p>
        </w:tc>
        <w:tc>
          <w:tcPr>
            <w:tcW w:w="5466" w:type="dxa"/>
            <w:vAlign w:val="center"/>
          </w:tcPr>
          <w:p w14:paraId="45922BA1">
            <w:pPr>
              <w:wordWrap w:val="0"/>
              <w:spacing w:line="440" w:lineRule="exact"/>
              <w:jc w:val="left"/>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w:t>
            </w:r>
            <w:r>
              <w:rPr>
                <w:rFonts w:hint="eastAsia" w:ascii="宋体" w:hAnsi="宋体" w:eastAsia="宋体" w:cs="宋体"/>
                <w:color w:val="auto"/>
                <w:sz w:val="24"/>
                <w:szCs w:val="24"/>
                <w:highlight w:val="none"/>
              </w:rPr>
              <w:t>不组织，供应商</w:t>
            </w:r>
            <w:r>
              <w:rPr>
                <w:rFonts w:hint="eastAsia" w:ascii="宋体" w:hAnsi="宋体" w:eastAsia="宋体" w:cs="宋体"/>
                <w:bCs/>
                <w:color w:val="auto"/>
                <w:sz w:val="24"/>
                <w:szCs w:val="24"/>
                <w:highlight w:val="none"/>
              </w:rPr>
              <w:t>自行考察</w:t>
            </w:r>
          </w:p>
          <w:p w14:paraId="71F80064">
            <w:pPr>
              <w:wordWrap w:val="0"/>
              <w:spacing w:line="440" w:lineRule="exact"/>
              <w:jc w:val="left"/>
              <w:rPr>
                <w:rFonts w:ascii="宋体" w:hAnsi="宋体" w:eastAsia="宋体" w:cs="宋体"/>
                <w:b/>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bCs/>
                <w:color w:val="auto"/>
                <w:sz w:val="24"/>
                <w:szCs w:val="24"/>
                <w:highlight w:val="none"/>
              </w:rPr>
              <w:t>统一组织</w:t>
            </w:r>
          </w:p>
        </w:tc>
      </w:tr>
      <w:tr w14:paraId="45554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4" w:type="dxa"/>
            <w:vAlign w:val="center"/>
          </w:tcPr>
          <w:p w14:paraId="6BCB5E2E">
            <w:pPr>
              <w:pStyle w:val="34"/>
              <w:pBdr>
                <w:bottom w:val="none" w:color="auto" w:sz="0" w:space="0"/>
              </w:pBdr>
              <w:wordWrap w:val="0"/>
              <w:adjustRightInd/>
              <w:spacing w:line="440" w:lineRule="exact"/>
              <w:textAlignment w:val="auto"/>
              <w:rPr>
                <w:rFonts w:ascii="宋体" w:hAnsi="宋体" w:eastAsia="宋体" w:cs="宋体"/>
                <w:bCs/>
                <w:color w:val="auto"/>
                <w:szCs w:val="24"/>
                <w:highlight w:val="none"/>
              </w:rPr>
            </w:pPr>
            <w:r>
              <w:rPr>
                <w:rFonts w:hint="eastAsia" w:ascii="宋体" w:hAnsi="宋体" w:eastAsia="宋体" w:cs="宋体"/>
                <w:bCs/>
                <w:color w:val="auto"/>
                <w:kern w:val="2"/>
                <w:szCs w:val="24"/>
                <w:highlight w:val="none"/>
              </w:rPr>
              <w:t>8.1</w:t>
            </w:r>
          </w:p>
        </w:tc>
        <w:tc>
          <w:tcPr>
            <w:tcW w:w="2025" w:type="dxa"/>
            <w:vAlign w:val="center"/>
          </w:tcPr>
          <w:p w14:paraId="3499F6B4">
            <w:pPr>
              <w:pStyle w:val="33"/>
              <w:widowControl w:val="0"/>
              <w:wordWrap w:val="0"/>
              <w:spacing w:before="0" w:beforeAutospacing="0" w:after="0" w:afterAutospacing="0" w:line="440" w:lineRule="exact"/>
              <w:rPr>
                <w:rFonts w:ascii="宋体" w:hAnsi="宋体" w:eastAsia="宋体" w:cs="宋体"/>
                <w:b w:val="0"/>
                <w:color w:val="auto"/>
                <w:sz w:val="24"/>
                <w:szCs w:val="24"/>
                <w:highlight w:val="none"/>
              </w:rPr>
            </w:pPr>
            <w:r>
              <w:rPr>
                <w:rFonts w:hint="eastAsia" w:ascii="宋体" w:hAnsi="宋体" w:eastAsia="宋体" w:cs="宋体"/>
                <w:b w:val="0"/>
                <w:bCs w:val="0"/>
                <w:color w:val="auto"/>
                <w:sz w:val="24"/>
                <w:szCs w:val="24"/>
                <w:highlight w:val="none"/>
              </w:rPr>
              <w:t>询问截止时间</w:t>
            </w:r>
          </w:p>
        </w:tc>
        <w:tc>
          <w:tcPr>
            <w:tcW w:w="5466" w:type="dxa"/>
            <w:vAlign w:val="center"/>
          </w:tcPr>
          <w:p w14:paraId="0DF81B54">
            <w:pPr>
              <w:pStyle w:val="33"/>
              <w:widowControl w:val="0"/>
              <w:wordWrap w:val="0"/>
              <w:spacing w:before="0" w:beforeAutospacing="0" w:after="0" w:afterAutospacing="0" w:line="440" w:lineRule="exact"/>
              <w:jc w:val="left"/>
              <w:rPr>
                <w:rFonts w:ascii="宋体" w:hAnsi="宋体" w:eastAsia="宋体" w:cs="宋体"/>
                <w:bCs w:val="0"/>
                <w:color w:val="auto"/>
                <w:sz w:val="24"/>
                <w:szCs w:val="24"/>
                <w:highlight w:val="none"/>
              </w:rPr>
            </w:pPr>
            <w:r>
              <w:rPr>
                <w:rFonts w:hint="eastAsia" w:ascii="宋体" w:hAnsi="宋体" w:eastAsia="宋体" w:cs="宋体"/>
                <w:b w:val="0"/>
                <w:color w:val="auto"/>
                <w:sz w:val="24"/>
                <w:szCs w:val="24"/>
                <w:highlight w:val="none"/>
              </w:rPr>
              <w:t>递交响应文件前5日，供应商如对磋商文件内容有疑问，应在询问截止时间前以书面提问形式提交给采购代理机构（电子邮箱地址：450640644@qq.com）</w:t>
            </w:r>
          </w:p>
        </w:tc>
      </w:tr>
      <w:tr w14:paraId="47BBD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4" w:hRule="atLeast"/>
          <w:jc w:val="center"/>
        </w:trPr>
        <w:tc>
          <w:tcPr>
            <w:tcW w:w="1004" w:type="dxa"/>
            <w:vAlign w:val="center"/>
          </w:tcPr>
          <w:p w14:paraId="007E5EB0">
            <w:pPr>
              <w:tabs>
                <w:tab w:val="left" w:pos="0"/>
              </w:tabs>
              <w:wordWrap w:val="0"/>
              <w:spacing w:line="440" w:lineRule="exact"/>
              <w:jc w:val="center"/>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9.1</w:t>
            </w:r>
          </w:p>
        </w:tc>
        <w:tc>
          <w:tcPr>
            <w:tcW w:w="2025" w:type="dxa"/>
            <w:vAlign w:val="center"/>
          </w:tcPr>
          <w:p w14:paraId="75E8E983">
            <w:pPr>
              <w:pStyle w:val="33"/>
              <w:widowControl w:val="0"/>
              <w:wordWrap w:val="0"/>
              <w:spacing w:before="0" w:beforeAutospacing="0" w:after="0" w:afterAutospacing="0" w:line="440" w:lineRule="exact"/>
              <w:rPr>
                <w:rFonts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包别划分</w:t>
            </w:r>
          </w:p>
        </w:tc>
        <w:tc>
          <w:tcPr>
            <w:tcW w:w="5466" w:type="dxa"/>
            <w:vAlign w:val="center"/>
          </w:tcPr>
          <w:p w14:paraId="5759D2C5">
            <w:pPr>
              <w:pStyle w:val="33"/>
              <w:widowControl w:val="0"/>
              <w:wordWrap w:val="0"/>
              <w:spacing w:before="0" w:beforeAutospacing="0" w:after="0" w:afterAutospacing="0" w:line="440" w:lineRule="exact"/>
              <w:jc w:val="left"/>
              <w:rPr>
                <w:rFonts w:ascii="宋体" w:hAnsi="宋体" w:eastAsia="宋体" w:cs="宋体"/>
                <w:b w:val="0"/>
                <w:color w:val="auto"/>
                <w:sz w:val="24"/>
                <w:szCs w:val="24"/>
                <w:highlight w:val="none"/>
              </w:rPr>
            </w:pPr>
            <w:r>
              <w:rPr>
                <w:rFonts w:hint="eastAsia" w:ascii="宋体" w:hAnsi="宋体" w:eastAsia="宋体" w:cs="宋体"/>
                <w:b w:val="0"/>
                <w:bCs w:val="0"/>
                <w:color w:val="auto"/>
                <w:sz w:val="24"/>
                <w:szCs w:val="24"/>
                <w:highlight w:val="none"/>
              </w:rPr>
              <w:t>☑</w:t>
            </w:r>
            <w:r>
              <w:rPr>
                <w:rFonts w:hint="eastAsia" w:ascii="宋体" w:hAnsi="宋体" w:eastAsia="宋体" w:cs="宋体"/>
                <w:b w:val="0"/>
                <w:color w:val="auto"/>
                <w:sz w:val="24"/>
                <w:szCs w:val="24"/>
                <w:highlight w:val="none"/>
              </w:rPr>
              <w:t>不分包     □分为</w:t>
            </w:r>
            <w:r>
              <w:rPr>
                <w:rFonts w:hint="eastAsia" w:ascii="宋体" w:hAnsi="宋体" w:eastAsia="宋体" w:cs="宋体"/>
                <w:b w:val="0"/>
                <w:color w:val="auto"/>
                <w:sz w:val="24"/>
                <w:szCs w:val="24"/>
                <w:highlight w:val="none"/>
                <w:u w:val="single"/>
              </w:rPr>
              <w:t xml:space="preserve">  </w:t>
            </w:r>
            <w:r>
              <w:rPr>
                <w:rFonts w:hint="eastAsia" w:ascii="宋体" w:hAnsi="宋体" w:eastAsia="宋体" w:cs="宋体"/>
                <w:b w:val="0"/>
                <w:color w:val="auto"/>
                <w:sz w:val="24"/>
                <w:szCs w:val="24"/>
                <w:highlight w:val="none"/>
              </w:rPr>
              <w:t>个包</w:t>
            </w:r>
          </w:p>
          <w:p w14:paraId="0F1B2B66">
            <w:pPr>
              <w:pStyle w:val="33"/>
              <w:widowControl w:val="0"/>
              <w:wordWrap w:val="0"/>
              <w:spacing w:before="0" w:beforeAutospacing="0" w:after="0" w:afterAutospacing="0" w:line="440" w:lineRule="exact"/>
              <w:jc w:val="left"/>
              <w:rPr>
                <w:rFonts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供应商参加多个包磋商的响应文件制作、提交要求：按包别分别制作响应文件，分别提交（上传）。</w:t>
            </w:r>
          </w:p>
          <w:p w14:paraId="55AC9BB0">
            <w:pPr>
              <w:pStyle w:val="33"/>
              <w:widowControl w:val="0"/>
              <w:wordWrap w:val="0"/>
              <w:spacing w:before="0" w:beforeAutospacing="0" w:after="0" w:afterAutospacing="0" w:line="440" w:lineRule="exact"/>
              <w:jc w:val="left"/>
              <w:rPr>
                <w:rFonts w:ascii="宋体" w:hAnsi="宋体" w:eastAsia="宋体" w:cs="宋体"/>
                <w:b w:val="0"/>
                <w:color w:val="auto"/>
                <w:sz w:val="24"/>
                <w:szCs w:val="24"/>
                <w:highlight w:val="none"/>
              </w:rPr>
            </w:pPr>
            <w:r>
              <w:rPr>
                <w:rFonts w:hint="eastAsia" w:ascii="宋体" w:hAnsi="宋体" w:eastAsia="宋体" w:cs="宋体"/>
                <w:b w:val="0"/>
                <w:bCs w:val="0"/>
                <w:color w:val="auto"/>
                <w:sz w:val="24"/>
                <w:szCs w:val="24"/>
                <w:highlight w:val="none"/>
              </w:rPr>
              <w:t>供应商参加多个包磋商的成交包数规定：</w:t>
            </w:r>
            <w:r>
              <w:rPr>
                <w:rFonts w:hint="eastAsia" w:ascii="宋体" w:hAnsi="宋体" w:eastAsia="宋体" w:cs="宋体"/>
                <w:b w:val="0"/>
                <w:bCs w:val="0"/>
                <w:color w:val="auto"/>
                <w:sz w:val="24"/>
                <w:szCs w:val="24"/>
                <w:highlight w:val="none"/>
                <w:u w:val="single"/>
              </w:rPr>
              <w:t xml:space="preserve">  /  </w:t>
            </w:r>
          </w:p>
        </w:tc>
      </w:tr>
      <w:tr w14:paraId="0D11A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7" w:hRule="atLeast"/>
          <w:jc w:val="center"/>
        </w:trPr>
        <w:tc>
          <w:tcPr>
            <w:tcW w:w="1004" w:type="dxa"/>
            <w:vAlign w:val="center"/>
          </w:tcPr>
          <w:p w14:paraId="490C73A7">
            <w:pPr>
              <w:tabs>
                <w:tab w:val="left" w:pos="0"/>
              </w:tabs>
              <w:wordWrap w:val="0"/>
              <w:spacing w:line="440" w:lineRule="exact"/>
              <w:jc w:val="center"/>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13.1</w:t>
            </w:r>
          </w:p>
        </w:tc>
        <w:tc>
          <w:tcPr>
            <w:tcW w:w="2025" w:type="dxa"/>
            <w:vAlign w:val="center"/>
          </w:tcPr>
          <w:p w14:paraId="32AC6AE5">
            <w:pPr>
              <w:pStyle w:val="33"/>
              <w:widowControl w:val="0"/>
              <w:wordWrap w:val="0"/>
              <w:spacing w:before="0" w:beforeAutospacing="0" w:after="0" w:afterAutospacing="0" w:line="440" w:lineRule="exact"/>
              <w:rPr>
                <w:rFonts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磋商保证金</w:t>
            </w:r>
          </w:p>
        </w:tc>
        <w:tc>
          <w:tcPr>
            <w:tcW w:w="5466" w:type="dxa"/>
            <w:vAlign w:val="center"/>
          </w:tcPr>
          <w:p w14:paraId="31E7FB27">
            <w:pPr>
              <w:wordWrap w:val="0"/>
              <w:spacing w:line="440" w:lineRule="exact"/>
              <w:jc w:val="left"/>
              <w:rPr>
                <w:rFonts w:ascii="宋体" w:hAnsi="宋体" w:eastAsia="宋体" w:cs="宋体"/>
                <w:b/>
                <w:color w:val="auto"/>
                <w:sz w:val="24"/>
                <w:szCs w:val="24"/>
                <w:highlight w:val="none"/>
              </w:rPr>
            </w:pPr>
            <w:r>
              <w:rPr>
                <w:rFonts w:hint="eastAsia" w:ascii="宋体" w:hAnsi="宋体" w:eastAsia="宋体"/>
                <w:color w:val="auto"/>
                <w:sz w:val="24"/>
                <w:szCs w:val="24"/>
                <w:highlight w:val="none"/>
              </w:rPr>
              <w:t>免收</w:t>
            </w:r>
          </w:p>
        </w:tc>
      </w:tr>
      <w:tr w14:paraId="3444F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4" w:hRule="atLeast"/>
          <w:jc w:val="center"/>
        </w:trPr>
        <w:tc>
          <w:tcPr>
            <w:tcW w:w="1004" w:type="dxa"/>
            <w:vAlign w:val="center"/>
          </w:tcPr>
          <w:p w14:paraId="6AD0D7F2">
            <w:pPr>
              <w:tabs>
                <w:tab w:val="left" w:pos="0"/>
              </w:tabs>
              <w:wordWrap w:val="0"/>
              <w:spacing w:line="440" w:lineRule="exact"/>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13.7</w:t>
            </w:r>
          </w:p>
        </w:tc>
        <w:tc>
          <w:tcPr>
            <w:tcW w:w="2025" w:type="dxa"/>
            <w:vAlign w:val="center"/>
          </w:tcPr>
          <w:p w14:paraId="034E90F4">
            <w:pPr>
              <w:pStyle w:val="33"/>
              <w:widowControl w:val="0"/>
              <w:wordWrap w:val="0"/>
              <w:spacing w:before="0" w:beforeAutospacing="0" w:after="0" w:afterAutospacing="0" w:line="440" w:lineRule="exact"/>
              <w:rPr>
                <w:rFonts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其他不予退还磋商保证金的情形</w:t>
            </w:r>
          </w:p>
        </w:tc>
        <w:tc>
          <w:tcPr>
            <w:tcW w:w="5466" w:type="dxa"/>
            <w:vAlign w:val="center"/>
          </w:tcPr>
          <w:p w14:paraId="26F44D0B">
            <w:pPr>
              <w:pStyle w:val="33"/>
              <w:widowControl w:val="0"/>
              <w:wordWrap w:val="0"/>
              <w:spacing w:before="0" w:beforeAutospacing="0" w:after="0" w:afterAutospacing="0" w:line="440" w:lineRule="exact"/>
              <w:jc w:val="left"/>
              <w:rPr>
                <w:rFonts w:ascii="宋体" w:hAnsi="宋体" w:eastAsia="宋体" w:cs="宋体"/>
                <w:b w:val="0"/>
                <w:bCs w:val="0"/>
                <w:color w:val="auto"/>
                <w:sz w:val="24"/>
                <w:szCs w:val="24"/>
                <w:highlight w:val="none"/>
              </w:rPr>
            </w:pPr>
            <w:r>
              <w:rPr>
                <w:rFonts w:hint="eastAsia" w:ascii="宋体" w:hAnsi="宋体" w:eastAsia="宋体"/>
                <w:b w:val="0"/>
                <w:bCs w:val="0"/>
                <w:color w:val="auto"/>
                <w:sz w:val="24"/>
                <w:szCs w:val="24"/>
                <w:highlight w:val="none"/>
              </w:rPr>
              <w:t>除因不可抗力或磋商文件认可的情形以外，成交供应商放弃成交资格的</w:t>
            </w:r>
            <w:r>
              <w:rPr>
                <w:rFonts w:hint="eastAsia" w:ascii="宋体" w:hAnsi="宋体" w:eastAsia="宋体" w:cs="宋体"/>
                <w:b w:val="0"/>
                <w:bCs w:val="0"/>
                <w:color w:val="auto"/>
                <w:sz w:val="24"/>
                <w:szCs w:val="24"/>
                <w:highlight w:val="none"/>
              </w:rPr>
              <w:t>。</w:t>
            </w:r>
          </w:p>
        </w:tc>
      </w:tr>
      <w:tr w14:paraId="4BF2C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4" w:type="dxa"/>
            <w:vAlign w:val="center"/>
          </w:tcPr>
          <w:p w14:paraId="21C5A04A">
            <w:pPr>
              <w:tabs>
                <w:tab w:val="left" w:pos="0"/>
              </w:tabs>
              <w:wordWrap w:val="0"/>
              <w:spacing w:line="440" w:lineRule="exact"/>
              <w:jc w:val="center"/>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14.1</w:t>
            </w:r>
          </w:p>
        </w:tc>
        <w:tc>
          <w:tcPr>
            <w:tcW w:w="2025" w:type="dxa"/>
            <w:vAlign w:val="center"/>
          </w:tcPr>
          <w:p w14:paraId="6505C542">
            <w:pPr>
              <w:pStyle w:val="33"/>
              <w:widowControl w:val="0"/>
              <w:wordWrap w:val="0"/>
              <w:spacing w:before="0" w:beforeAutospacing="0" w:after="0" w:afterAutospacing="0" w:line="440" w:lineRule="exact"/>
              <w:rPr>
                <w:rFonts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磋商有效期</w:t>
            </w:r>
          </w:p>
        </w:tc>
        <w:tc>
          <w:tcPr>
            <w:tcW w:w="5466" w:type="dxa"/>
            <w:vAlign w:val="center"/>
          </w:tcPr>
          <w:p w14:paraId="3ADBBF09">
            <w:pPr>
              <w:pStyle w:val="33"/>
              <w:widowControl w:val="0"/>
              <w:wordWrap w:val="0"/>
              <w:spacing w:before="0" w:beforeAutospacing="0" w:after="0" w:afterAutospacing="0" w:line="440" w:lineRule="exact"/>
              <w:jc w:val="left"/>
              <w:rPr>
                <w:rFonts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u w:val="single"/>
              </w:rPr>
              <w:t xml:space="preserve"> 120 </w:t>
            </w:r>
            <w:r>
              <w:rPr>
                <w:rFonts w:hint="eastAsia" w:ascii="宋体" w:hAnsi="宋体" w:eastAsia="宋体" w:cs="宋体"/>
                <w:b w:val="0"/>
                <w:color w:val="auto"/>
                <w:sz w:val="24"/>
                <w:szCs w:val="24"/>
                <w:highlight w:val="none"/>
              </w:rPr>
              <w:t>日历日</w:t>
            </w:r>
          </w:p>
        </w:tc>
      </w:tr>
      <w:tr w14:paraId="158A7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4" w:type="dxa"/>
            <w:vAlign w:val="center"/>
          </w:tcPr>
          <w:p w14:paraId="37E3F7F2">
            <w:pPr>
              <w:tabs>
                <w:tab w:val="left" w:pos="0"/>
              </w:tabs>
              <w:wordWrap w:val="0"/>
              <w:spacing w:line="440" w:lineRule="exact"/>
              <w:jc w:val="center"/>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15.1</w:t>
            </w:r>
          </w:p>
        </w:tc>
        <w:tc>
          <w:tcPr>
            <w:tcW w:w="2025" w:type="dxa"/>
            <w:vAlign w:val="center"/>
          </w:tcPr>
          <w:p w14:paraId="38D2D3CE">
            <w:pPr>
              <w:pStyle w:val="33"/>
              <w:widowControl w:val="0"/>
              <w:wordWrap w:val="0"/>
              <w:spacing w:before="0" w:beforeAutospacing="0" w:after="0" w:afterAutospacing="0" w:line="440" w:lineRule="exact"/>
              <w:rPr>
                <w:rFonts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响应文件要求</w:t>
            </w:r>
          </w:p>
        </w:tc>
        <w:tc>
          <w:tcPr>
            <w:tcW w:w="5466" w:type="dxa"/>
            <w:vAlign w:val="center"/>
          </w:tcPr>
          <w:p w14:paraId="6C241E80">
            <w:pPr>
              <w:snapToGrid w:val="0"/>
              <w:spacing w:line="360" w:lineRule="auto"/>
              <w:rPr>
                <w:rFonts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sym w:font="Wingdings 2" w:char="0052"/>
            </w:r>
            <w:r>
              <w:rPr>
                <w:rFonts w:hint="eastAsia" w:asciiTheme="minorEastAsia" w:hAnsiTheme="minorEastAsia" w:eastAsiaTheme="minorEastAsia" w:cstheme="minorEastAsia"/>
                <w:b/>
                <w:color w:val="auto"/>
                <w:sz w:val="24"/>
                <w:szCs w:val="24"/>
                <w:highlight w:val="none"/>
              </w:rPr>
              <w:t>适用于非全流程电子化采购：</w:t>
            </w:r>
          </w:p>
          <w:p w14:paraId="42E0C155">
            <w:pPr>
              <w:snapToGrid w:val="0"/>
              <w:spacing w:line="360" w:lineRule="auto"/>
              <w:rPr>
                <w:rFonts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（1）份数要求：响应文件正本</w:t>
            </w:r>
            <w:r>
              <w:rPr>
                <w:rFonts w:hint="eastAsia" w:asciiTheme="minorEastAsia" w:hAnsiTheme="minorEastAsia" w:eastAsiaTheme="minorEastAsia" w:cstheme="minorEastAsia"/>
                <w:b/>
                <w:color w:val="auto"/>
                <w:sz w:val="24"/>
                <w:szCs w:val="24"/>
                <w:highlight w:val="none"/>
                <w:u w:val="single"/>
              </w:rPr>
              <w:t xml:space="preserve"> 壹 </w:t>
            </w:r>
            <w:r>
              <w:rPr>
                <w:rFonts w:hint="eastAsia" w:asciiTheme="minorEastAsia" w:hAnsiTheme="minorEastAsia" w:eastAsiaTheme="minorEastAsia" w:cstheme="minorEastAsia"/>
                <w:b/>
                <w:color w:val="auto"/>
                <w:sz w:val="24"/>
                <w:szCs w:val="24"/>
                <w:highlight w:val="none"/>
              </w:rPr>
              <w:t>份，副本</w:t>
            </w:r>
            <w:r>
              <w:rPr>
                <w:rFonts w:hint="eastAsia" w:asciiTheme="minorEastAsia" w:hAnsiTheme="minorEastAsia" w:eastAsiaTheme="minorEastAsia" w:cstheme="minorEastAsia"/>
                <w:b/>
                <w:color w:val="auto"/>
                <w:sz w:val="24"/>
                <w:szCs w:val="24"/>
                <w:highlight w:val="none"/>
                <w:u w:val="single"/>
              </w:rPr>
              <w:t xml:space="preserve"> 贰 </w:t>
            </w:r>
            <w:r>
              <w:rPr>
                <w:rFonts w:hint="eastAsia" w:asciiTheme="minorEastAsia" w:hAnsiTheme="minorEastAsia" w:eastAsiaTheme="minorEastAsia" w:cstheme="minorEastAsia"/>
                <w:b/>
                <w:color w:val="auto"/>
                <w:sz w:val="24"/>
                <w:szCs w:val="24"/>
                <w:highlight w:val="none"/>
              </w:rPr>
              <w:t>份，并应在响应文件封面的右上角清楚地注明“正本”或“副本”。正本和副本如有不一致之处，以正本为准。</w:t>
            </w:r>
          </w:p>
          <w:p w14:paraId="03C25725">
            <w:pPr>
              <w:adjustRightInd w:val="0"/>
              <w:snapToGrid w:val="0"/>
              <w:spacing w:line="360" w:lineRule="auto"/>
              <w:jc w:val="left"/>
              <w:rPr>
                <w:rFonts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（2）需提供电子版响应文件：电子文档</w:t>
            </w:r>
            <w:r>
              <w:rPr>
                <w:rFonts w:hint="eastAsia" w:asciiTheme="minorEastAsia" w:hAnsiTheme="minorEastAsia" w:eastAsiaTheme="minorEastAsia" w:cstheme="minorEastAsia"/>
                <w:b/>
                <w:color w:val="auto"/>
                <w:sz w:val="24"/>
                <w:szCs w:val="24"/>
                <w:highlight w:val="none"/>
                <w:u w:val="single"/>
              </w:rPr>
              <w:t xml:space="preserve"> 壹 </w:t>
            </w:r>
            <w:r>
              <w:rPr>
                <w:rFonts w:hint="eastAsia" w:asciiTheme="minorEastAsia" w:hAnsiTheme="minorEastAsia" w:eastAsiaTheme="minorEastAsia" w:cstheme="minorEastAsia"/>
                <w:b/>
                <w:color w:val="auto"/>
                <w:sz w:val="24"/>
                <w:szCs w:val="24"/>
                <w:highlight w:val="none"/>
              </w:rPr>
              <w:t>份（U盘，随响应文件封装，电子文档为Word版文件和带有公章的正本扫描件电子PDF文件）。所提交的电子资料（U盘）应能正常读出，响应文件电子版仅作为存档使用，不作为否决条款，内容要求与纸质版文件一致。</w:t>
            </w:r>
          </w:p>
          <w:p w14:paraId="52F699BC">
            <w:pPr>
              <w:adjustRightInd w:val="0"/>
              <w:snapToGrid w:val="0"/>
              <w:spacing w:line="360" w:lineRule="auto"/>
              <w:jc w:val="left"/>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（3）密封要求：响应文件按采购文件要求加盖单位公章，装订成册，可以分册装订。响应文件应密封包装，并在封面上注明：</w:t>
            </w:r>
          </w:p>
          <w:p w14:paraId="6EB5EAD5">
            <w:pPr>
              <w:adjustRightInd w:val="0"/>
              <w:snapToGrid w:val="0"/>
              <w:spacing w:line="360" w:lineRule="auto"/>
              <w:jc w:val="left"/>
              <w:rPr>
                <w:rFonts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采购人名称：</w:t>
            </w:r>
            <w:r>
              <w:rPr>
                <w:rFonts w:hint="eastAsia" w:asciiTheme="minorEastAsia" w:hAnsiTheme="minorEastAsia" w:eastAsiaTheme="minorEastAsia" w:cstheme="minorEastAsia"/>
                <w:color w:val="auto"/>
                <w:sz w:val="24"/>
                <w:szCs w:val="24"/>
                <w:highlight w:val="none"/>
                <w:u w:val="single"/>
              </w:rPr>
              <w:t xml:space="preserve">                           </w:t>
            </w:r>
          </w:p>
          <w:p w14:paraId="3C66DF5E">
            <w:pPr>
              <w:adjustRightInd w:val="0"/>
              <w:snapToGrid w:val="0"/>
              <w:spacing w:line="360" w:lineRule="auto"/>
              <w:jc w:val="left"/>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项目名称：</w:t>
            </w:r>
            <w:r>
              <w:rPr>
                <w:rFonts w:hint="eastAsia" w:asciiTheme="minorEastAsia" w:hAnsiTheme="minorEastAsia" w:eastAsiaTheme="minorEastAsia" w:cstheme="minorEastAsia"/>
                <w:color w:val="auto"/>
                <w:sz w:val="24"/>
                <w:szCs w:val="24"/>
                <w:highlight w:val="none"/>
                <w:u w:val="single"/>
              </w:rPr>
              <w:t xml:space="preserve">                             </w:t>
            </w:r>
          </w:p>
          <w:p w14:paraId="1EFD8DF0">
            <w:pPr>
              <w:adjustRightInd w:val="0"/>
              <w:snapToGrid w:val="0"/>
              <w:spacing w:line="360" w:lineRule="auto"/>
              <w:jc w:val="left"/>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供应商名称：</w:t>
            </w:r>
            <w:r>
              <w:rPr>
                <w:rFonts w:hint="eastAsia" w:asciiTheme="minorEastAsia" w:hAnsiTheme="minorEastAsia" w:eastAsiaTheme="minorEastAsia" w:cstheme="minorEastAsia"/>
                <w:color w:val="auto"/>
                <w:sz w:val="24"/>
                <w:szCs w:val="24"/>
                <w:highlight w:val="none"/>
                <w:u w:val="single"/>
              </w:rPr>
              <w:t xml:space="preserve">                           </w:t>
            </w:r>
          </w:p>
          <w:p w14:paraId="77FC7A48">
            <w:pPr>
              <w:wordWrap w:val="0"/>
              <w:spacing w:line="440" w:lineRule="exact"/>
              <w:jc w:val="left"/>
              <w:rPr>
                <w:rFonts w:ascii="宋体" w:hAnsi="宋体" w:eastAsia="宋体" w:cs="宋体"/>
                <w:b/>
                <w:color w:val="auto"/>
                <w:sz w:val="24"/>
                <w:szCs w:val="24"/>
                <w:highlight w:val="none"/>
              </w:rPr>
            </w:pPr>
            <w:r>
              <w:rPr>
                <w:rFonts w:hint="eastAsia" w:asciiTheme="minorEastAsia" w:hAnsiTheme="minorEastAsia" w:eastAsiaTheme="minorEastAsia" w:cstheme="minorEastAsia"/>
                <w:color w:val="auto"/>
                <w:sz w:val="24"/>
                <w:szCs w:val="24"/>
                <w:highlight w:val="none"/>
              </w:rPr>
              <w:t>封口处注明：“</w:t>
            </w:r>
            <w:r>
              <w:rPr>
                <w:rFonts w:hint="eastAsia" w:asciiTheme="minorEastAsia" w:hAnsiTheme="minorEastAsia" w:eastAsiaTheme="minorEastAsia" w:cstheme="minorEastAsia"/>
                <w:color w:val="auto"/>
                <w:sz w:val="24"/>
                <w:szCs w:val="24"/>
                <w:highlight w:val="none"/>
                <w:u w:val="single"/>
              </w:rPr>
              <w:t xml:space="preserve">   年  月  日   </w:t>
            </w:r>
            <w:r>
              <w:rPr>
                <w:rFonts w:hint="eastAsia" w:asciiTheme="minorEastAsia" w:hAnsiTheme="minorEastAsia" w:eastAsiaTheme="minorEastAsia" w:cstheme="minorEastAsia"/>
                <w:color w:val="auto"/>
                <w:sz w:val="24"/>
                <w:szCs w:val="24"/>
                <w:highlight w:val="none"/>
              </w:rPr>
              <w:t>时前不得启封”字样并加盖公章。</w:t>
            </w:r>
          </w:p>
        </w:tc>
      </w:tr>
      <w:tr w14:paraId="7C6B0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4" w:type="dxa"/>
            <w:vAlign w:val="center"/>
          </w:tcPr>
          <w:p w14:paraId="55127962">
            <w:pPr>
              <w:pStyle w:val="34"/>
              <w:pBdr>
                <w:bottom w:val="none" w:color="auto" w:sz="0" w:space="0"/>
              </w:pBdr>
              <w:tabs>
                <w:tab w:val="left" w:pos="0"/>
                <w:tab w:val="clear" w:pos="4153"/>
                <w:tab w:val="clear" w:pos="8306"/>
              </w:tabs>
              <w:wordWrap w:val="0"/>
              <w:adjustRightInd/>
              <w:spacing w:line="440" w:lineRule="exact"/>
              <w:textAlignment w:val="auto"/>
              <w:rPr>
                <w:rFonts w:ascii="宋体" w:hAnsi="宋体" w:eastAsia="宋体" w:cs="宋体"/>
                <w:bCs/>
                <w:color w:val="auto"/>
                <w:kern w:val="2"/>
                <w:szCs w:val="24"/>
                <w:highlight w:val="none"/>
              </w:rPr>
            </w:pPr>
            <w:r>
              <w:rPr>
                <w:rFonts w:hint="eastAsia" w:ascii="宋体" w:hAnsi="宋体" w:eastAsia="宋体" w:cs="宋体"/>
                <w:bCs/>
                <w:color w:val="auto"/>
                <w:kern w:val="2"/>
                <w:szCs w:val="24"/>
                <w:highlight w:val="none"/>
              </w:rPr>
              <w:t>15.3</w:t>
            </w:r>
          </w:p>
        </w:tc>
        <w:tc>
          <w:tcPr>
            <w:tcW w:w="2025" w:type="dxa"/>
            <w:vAlign w:val="center"/>
          </w:tcPr>
          <w:p w14:paraId="46829A75">
            <w:pPr>
              <w:pStyle w:val="33"/>
              <w:widowControl w:val="0"/>
              <w:wordWrap w:val="0"/>
              <w:spacing w:before="0" w:beforeAutospacing="0" w:after="0" w:afterAutospacing="0" w:line="440" w:lineRule="exact"/>
              <w:rPr>
                <w:rFonts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磋商现场提交的其他材料要求</w:t>
            </w:r>
          </w:p>
        </w:tc>
        <w:tc>
          <w:tcPr>
            <w:tcW w:w="5466" w:type="dxa"/>
            <w:vAlign w:val="center"/>
          </w:tcPr>
          <w:p w14:paraId="0E8AF2E4">
            <w:pPr>
              <w:pStyle w:val="33"/>
              <w:widowControl w:val="0"/>
              <w:wordWrap w:val="0"/>
              <w:spacing w:before="0" w:beforeAutospacing="0" w:after="0" w:afterAutospacing="0" w:line="440" w:lineRule="exact"/>
              <w:jc w:val="left"/>
              <w:rPr>
                <w:rFonts w:ascii="宋体" w:hAnsi="宋体" w:eastAsia="宋体" w:cs="宋体"/>
                <w:b w:val="0"/>
                <w:color w:val="auto"/>
                <w:sz w:val="24"/>
                <w:szCs w:val="24"/>
                <w:highlight w:val="none"/>
                <w:u w:val="single"/>
              </w:rPr>
            </w:pPr>
            <w:r>
              <w:rPr>
                <w:rFonts w:hint="eastAsia" w:ascii="宋体" w:hAnsi="宋体" w:eastAsia="宋体" w:cs="宋体"/>
                <w:b w:val="0"/>
                <w:bCs w:val="0"/>
                <w:color w:val="auto"/>
                <w:sz w:val="24"/>
                <w:szCs w:val="24"/>
                <w:highlight w:val="none"/>
                <w:u w:val="single"/>
              </w:rPr>
              <w:t xml:space="preserve">   /   </w:t>
            </w:r>
          </w:p>
        </w:tc>
      </w:tr>
      <w:tr w14:paraId="6E618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4" w:type="dxa"/>
            <w:vAlign w:val="center"/>
          </w:tcPr>
          <w:p w14:paraId="0E3BD10B">
            <w:pPr>
              <w:tabs>
                <w:tab w:val="left" w:pos="0"/>
              </w:tabs>
              <w:wordWrap w:val="0"/>
              <w:spacing w:line="440" w:lineRule="exact"/>
              <w:jc w:val="center"/>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16.1</w:t>
            </w:r>
          </w:p>
        </w:tc>
        <w:tc>
          <w:tcPr>
            <w:tcW w:w="2025" w:type="dxa"/>
            <w:vAlign w:val="center"/>
          </w:tcPr>
          <w:p w14:paraId="10A97B8C">
            <w:pPr>
              <w:pStyle w:val="33"/>
              <w:widowControl w:val="0"/>
              <w:wordWrap w:val="0"/>
              <w:spacing w:before="0" w:beforeAutospacing="0" w:after="0" w:afterAutospacing="0" w:line="440" w:lineRule="exact"/>
              <w:rPr>
                <w:rFonts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响应文件提交截止时间和地点</w:t>
            </w:r>
          </w:p>
        </w:tc>
        <w:tc>
          <w:tcPr>
            <w:tcW w:w="5466" w:type="dxa"/>
            <w:vAlign w:val="center"/>
          </w:tcPr>
          <w:p w14:paraId="2A05B3CE">
            <w:pPr>
              <w:pStyle w:val="33"/>
              <w:widowControl w:val="0"/>
              <w:wordWrap w:val="0"/>
              <w:spacing w:before="0" w:beforeAutospacing="0" w:after="0" w:afterAutospacing="0" w:line="440" w:lineRule="exact"/>
              <w:jc w:val="left"/>
              <w:rPr>
                <w:rFonts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u w:val="single"/>
              </w:rPr>
              <w:t>详见磋商公告</w:t>
            </w:r>
          </w:p>
        </w:tc>
      </w:tr>
      <w:tr w14:paraId="0415C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4" w:type="dxa"/>
            <w:vAlign w:val="center"/>
          </w:tcPr>
          <w:p w14:paraId="200C1D5C">
            <w:pPr>
              <w:tabs>
                <w:tab w:val="left" w:pos="0"/>
              </w:tabs>
              <w:wordWrap w:val="0"/>
              <w:spacing w:line="440" w:lineRule="exact"/>
              <w:jc w:val="center"/>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17.3</w:t>
            </w:r>
          </w:p>
        </w:tc>
        <w:tc>
          <w:tcPr>
            <w:tcW w:w="2025" w:type="dxa"/>
            <w:vAlign w:val="center"/>
          </w:tcPr>
          <w:p w14:paraId="35471AAB">
            <w:pPr>
              <w:pStyle w:val="33"/>
              <w:widowControl w:val="0"/>
              <w:wordWrap w:val="0"/>
              <w:spacing w:before="0" w:beforeAutospacing="0" w:after="0" w:afterAutospacing="0" w:line="440" w:lineRule="exact"/>
              <w:rPr>
                <w:rFonts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开启程序</w:t>
            </w:r>
          </w:p>
        </w:tc>
        <w:tc>
          <w:tcPr>
            <w:tcW w:w="5466" w:type="dxa"/>
            <w:vAlign w:val="center"/>
          </w:tcPr>
          <w:p w14:paraId="51F61F6F">
            <w:pPr>
              <w:pStyle w:val="61"/>
              <w:snapToGrid w:val="0"/>
              <w:spacing w:line="360" w:lineRule="auto"/>
              <w:jc w:val="left"/>
              <w:rPr>
                <w:rFonts w:asciiTheme="minorEastAsia" w:hAnsiTheme="minorEastAsia" w:eastAsiaTheme="minorEastAsia" w:cstheme="minorEastAsia"/>
                <w:b/>
                <w:color w:val="auto"/>
                <w:szCs w:val="24"/>
                <w:highlight w:val="none"/>
              </w:rPr>
            </w:pPr>
            <w:r>
              <w:rPr>
                <w:rFonts w:hint="eastAsia" w:asciiTheme="minorEastAsia" w:hAnsiTheme="minorEastAsia" w:eastAsiaTheme="minorEastAsia" w:cstheme="minorEastAsia"/>
                <w:b/>
                <w:color w:val="auto"/>
                <w:szCs w:val="24"/>
                <w:highlight w:val="none"/>
              </w:rPr>
              <w:sym w:font="Wingdings 2" w:char="0052"/>
            </w:r>
            <w:r>
              <w:rPr>
                <w:rFonts w:hint="eastAsia" w:asciiTheme="minorEastAsia" w:hAnsiTheme="minorEastAsia" w:eastAsiaTheme="minorEastAsia" w:cstheme="minorEastAsia"/>
                <w:b/>
                <w:color w:val="auto"/>
                <w:szCs w:val="24"/>
                <w:highlight w:val="none"/>
              </w:rPr>
              <w:t>适用于非全流程电子化采购：</w:t>
            </w:r>
          </w:p>
          <w:p w14:paraId="3FE06F98">
            <w:pPr>
              <w:pStyle w:val="61"/>
              <w:spacing w:line="360" w:lineRule="auto"/>
              <w:jc w:val="left"/>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（1）宣布开启会议纪律；</w:t>
            </w:r>
          </w:p>
          <w:p w14:paraId="6730BD17">
            <w:pPr>
              <w:pStyle w:val="61"/>
              <w:spacing w:line="360" w:lineRule="auto"/>
              <w:jc w:val="left"/>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（2）检查确认响应文件的密封（加密）情况；</w:t>
            </w:r>
          </w:p>
          <w:p w14:paraId="7B084CC4">
            <w:pPr>
              <w:pStyle w:val="61"/>
              <w:spacing w:line="360" w:lineRule="auto"/>
              <w:jc w:val="left"/>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（3）按照供应商签到顺序开启响应文件；</w:t>
            </w:r>
          </w:p>
          <w:p w14:paraId="2DA62DF2">
            <w:pPr>
              <w:pStyle w:val="61"/>
              <w:spacing w:line="360" w:lineRule="auto"/>
              <w:jc w:val="left"/>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（4）</w:t>
            </w:r>
            <w:r>
              <w:rPr>
                <w:rFonts w:hint="eastAsia" w:asciiTheme="minorEastAsia" w:hAnsiTheme="minorEastAsia" w:eastAsiaTheme="minorEastAsia" w:cstheme="minorEastAsia"/>
                <w:bCs/>
                <w:snapToGrid w:val="0"/>
                <w:color w:val="auto"/>
                <w:szCs w:val="24"/>
                <w:highlight w:val="none"/>
              </w:rPr>
              <w:sym w:font="Wingdings 2" w:char="0052"/>
            </w:r>
            <w:r>
              <w:rPr>
                <w:rFonts w:hint="eastAsia" w:asciiTheme="minorEastAsia" w:hAnsiTheme="minorEastAsia" w:eastAsiaTheme="minorEastAsia" w:cstheme="minorEastAsia"/>
                <w:color w:val="auto"/>
                <w:highlight w:val="none"/>
              </w:rPr>
              <w:t>公布供应商名称、标段（包别）名称及其他内容；</w:t>
            </w:r>
          </w:p>
          <w:p w14:paraId="0DE41B55">
            <w:pPr>
              <w:pStyle w:val="33"/>
              <w:widowControl w:val="0"/>
              <w:wordWrap w:val="0"/>
              <w:spacing w:before="0" w:beforeAutospacing="0" w:after="0" w:afterAutospacing="0" w:line="440" w:lineRule="exact"/>
              <w:jc w:val="left"/>
              <w:rPr>
                <w:rFonts w:ascii="宋体" w:hAnsi="宋体" w:eastAsia="宋体" w:cs="宋体"/>
                <w:b w:val="0"/>
                <w:color w:val="auto"/>
                <w:sz w:val="24"/>
                <w:szCs w:val="24"/>
                <w:highlight w:val="none"/>
                <w:u w:val="single"/>
              </w:rPr>
            </w:pPr>
            <w:r>
              <w:rPr>
                <w:rFonts w:hint="eastAsia" w:asciiTheme="minorEastAsia" w:hAnsiTheme="minorEastAsia" w:eastAsiaTheme="minorEastAsia" w:cstheme="minorEastAsia"/>
                <w:b w:val="0"/>
                <w:bCs w:val="0"/>
                <w:color w:val="auto"/>
                <w:kern w:val="2"/>
                <w:sz w:val="24"/>
                <w:szCs w:val="21"/>
                <w:highlight w:val="none"/>
              </w:rPr>
              <w:t>（5）开启结束。</w:t>
            </w:r>
          </w:p>
        </w:tc>
      </w:tr>
      <w:tr w14:paraId="68116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4" w:type="dxa"/>
            <w:vMerge w:val="restart"/>
            <w:vAlign w:val="center"/>
          </w:tcPr>
          <w:p w14:paraId="1ABAC257">
            <w:pPr>
              <w:tabs>
                <w:tab w:val="left" w:pos="0"/>
              </w:tabs>
              <w:wordWrap w:val="0"/>
              <w:spacing w:line="440" w:lineRule="exact"/>
              <w:jc w:val="center"/>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19.1</w:t>
            </w:r>
          </w:p>
        </w:tc>
        <w:tc>
          <w:tcPr>
            <w:tcW w:w="2025" w:type="dxa"/>
            <w:vAlign w:val="center"/>
          </w:tcPr>
          <w:p w14:paraId="589B1C60">
            <w:pPr>
              <w:pStyle w:val="33"/>
              <w:widowControl w:val="0"/>
              <w:wordWrap w:val="0"/>
              <w:spacing w:before="0" w:beforeAutospacing="0" w:after="0" w:afterAutospacing="0" w:line="440" w:lineRule="exact"/>
              <w:rPr>
                <w:rFonts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磋商时间</w:t>
            </w:r>
          </w:p>
        </w:tc>
        <w:tc>
          <w:tcPr>
            <w:tcW w:w="5466" w:type="dxa"/>
            <w:vAlign w:val="center"/>
          </w:tcPr>
          <w:p w14:paraId="0733F900">
            <w:pPr>
              <w:pStyle w:val="33"/>
              <w:widowControl w:val="0"/>
              <w:wordWrap w:val="0"/>
              <w:spacing w:before="0" w:beforeAutospacing="0" w:after="0" w:afterAutospacing="0" w:line="440" w:lineRule="exact"/>
              <w:jc w:val="left"/>
              <w:rPr>
                <w:rFonts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u w:val="single"/>
              </w:rPr>
              <w:t>同响应文件开启时间</w:t>
            </w:r>
          </w:p>
        </w:tc>
      </w:tr>
      <w:tr w14:paraId="0A0F7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4" w:type="dxa"/>
            <w:vMerge w:val="continue"/>
            <w:vAlign w:val="center"/>
          </w:tcPr>
          <w:p w14:paraId="2668F09A">
            <w:pPr>
              <w:pStyle w:val="34"/>
              <w:pBdr>
                <w:bottom w:val="none" w:color="auto" w:sz="0" w:space="0"/>
              </w:pBdr>
              <w:tabs>
                <w:tab w:val="clear" w:pos="4153"/>
                <w:tab w:val="clear" w:pos="8306"/>
              </w:tabs>
              <w:wordWrap w:val="0"/>
              <w:adjustRightInd/>
              <w:spacing w:line="440" w:lineRule="exact"/>
              <w:textAlignment w:val="auto"/>
              <w:rPr>
                <w:rFonts w:ascii="宋体" w:hAnsi="宋体" w:eastAsia="宋体" w:cs="宋体"/>
                <w:bCs/>
                <w:color w:val="auto"/>
                <w:kern w:val="2"/>
                <w:szCs w:val="24"/>
                <w:highlight w:val="none"/>
              </w:rPr>
            </w:pPr>
          </w:p>
        </w:tc>
        <w:tc>
          <w:tcPr>
            <w:tcW w:w="2025" w:type="dxa"/>
            <w:vAlign w:val="center"/>
          </w:tcPr>
          <w:p w14:paraId="7EDD5E2B">
            <w:pPr>
              <w:pStyle w:val="33"/>
              <w:widowControl w:val="0"/>
              <w:wordWrap w:val="0"/>
              <w:spacing w:before="0" w:beforeAutospacing="0" w:after="0" w:afterAutospacing="0" w:line="440" w:lineRule="exact"/>
              <w:rPr>
                <w:rFonts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磋商地点</w:t>
            </w:r>
          </w:p>
        </w:tc>
        <w:tc>
          <w:tcPr>
            <w:tcW w:w="5466" w:type="dxa"/>
            <w:vAlign w:val="center"/>
          </w:tcPr>
          <w:p w14:paraId="2E1C0A2E">
            <w:pPr>
              <w:pStyle w:val="33"/>
              <w:widowControl w:val="0"/>
              <w:wordWrap w:val="0"/>
              <w:spacing w:before="0" w:beforeAutospacing="0" w:after="0" w:afterAutospacing="0" w:line="440" w:lineRule="exact"/>
              <w:jc w:val="left"/>
              <w:rPr>
                <w:rFonts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u w:val="single"/>
              </w:rPr>
              <w:t>同响应文件开启地点</w:t>
            </w:r>
          </w:p>
        </w:tc>
      </w:tr>
      <w:tr w14:paraId="62C48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4" w:type="dxa"/>
            <w:vAlign w:val="center"/>
          </w:tcPr>
          <w:p w14:paraId="18F164C9">
            <w:pPr>
              <w:tabs>
                <w:tab w:val="left" w:pos="0"/>
              </w:tabs>
              <w:wordWrap w:val="0"/>
              <w:spacing w:line="440" w:lineRule="exact"/>
              <w:jc w:val="center"/>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19.2</w:t>
            </w:r>
          </w:p>
        </w:tc>
        <w:tc>
          <w:tcPr>
            <w:tcW w:w="2025" w:type="dxa"/>
            <w:vAlign w:val="center"/>
          </w:tcPr>
          <w:p w14:paraId="278EEA95">
            <w:pPr>
              <w:pStyle w:val="33"/>
              <w:widowControl w:val="0"/>
              <w:wordWrap w:val="0"/>
              <w:spacing w:before="0" w:beforeAutospacing="0" w:after="0" w:afterAutospacing="0" w:line="440" w:lineRule="exact"/>
              <w:rPr>
                <w:rFonts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评审方法</w:t>
            </w:r>
          </w:p>
        </w:tc>
        <w:tc>
          <w:tcPr>
            <w:tcW w:w="5466" w:type="dxa"/>
            <w:vAlign w:val="center"/>
          </w:tcPr>
          <w:p w14:paraId="3039991E">
            <w:pPr>
              <w:pStyle w:val="33"/>
              <w:widowControl w:val="0"/>
              <w:wordWrap w:val="0"/>
              <w:spacing w:before="0" w:beforeAutospacing="0" w:after="0" w:afterAutospacing="0" w:line="440" w:lineRule="exact"/>
              <w:jc w:val="left"/>
              <w:rPr>
                <w:rFonts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综合评分法</w:t>
            </w:r>
          </w:p>
        </w:tc>
      </w:tr>
      <w:tr w14:paraId="7C311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4" w:type="dxa"/>
            <w:vAlign w:val="center"/>
          </w:tcPr>
          <w:p w14:paraId="7AD5786F">
            <w:pPr>
              <w:tabs>
                <w:tab w:val="left" w:pos="0"/>
              </w:tabs>
              <w:wordWrap w:val="0"/>
              <w:spacing w:line="440" w:lineRule="exact"/>
              <w:jc w:val="center"/>
              <w:rPr>
                <w:rFonts w:hint="default"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22.1</w:t>
            </w:r>
          </w:p>
        </w:tc>
        <w:tc>
          <w:tcPr>
            <w:tcW w:w="2025" w:type="dxa"/>
            <w:vAlign w:val="center"/>
          </w:tcPr>
          <w:p w14:paraId="6960C1B5">
            <w:pPr>
              <w:pStyle w:val="33"/>
              <w:widowControl w:val="0"/>
              <w:wordWrap w:val="0"/>
              <w:spacing w:before="0" w:beforeAutospacing="0" w:after="0" w:afterAutospacing="0" w:line="440" w:lineRule="exact"/>
              <w:rPr>
                <w:rFonts w:hint="eastAsia" w:ascii="宋体" w:hAnsi="宋体" w:eastAsia="宋体" w:cs="宋体"/>
                <w:b w:val="0"/>
                <w:color w:val="auto"/>
                <w:sz w:val="24"/>
                <w:szCs w:val="24"/>
                <w:highlight w:val="none"/>
                <w:lang w:eastAsia="zh-CN"/>
              </w:rPr>
            </w:pPr>
            <w:r>
              <w:rPr>
                <w:rFonts w:hint="eastAsia" w:ascii="宋体" w:hAnsi="宋体" w:eastAsia="宋体" w:cs="宋体"/>
                <w:b w:val="0"/>
                <w:color w:val="auto"/>
                <w:sz w:val="24"/>
                <w:szCs w:val="24"/>
                <w:highlight w:val="none"/>
                <w:lang w:eastAsia="zh-CN"/>
              </w:rPr>
              <w:t>最终报价</w:t>
            </w:r>
          </w:p>
        </w:tc>
        <w:tc>
          <w:tcPr>
            <w:tcW w:w="5466" w:type="dxa"/>
            <w:vAlign w:val="center"/>
          </w:tcPr>
          <w:p w14:paraId="59CE0C2C">
            <w:pPr>
              <w:pStyle w:val="33"/>
              <w:widowControl w:val="0"/>
              <w:wordWrap w:val="0"/>
              <w:spacing w:before="0" w:beforeAutospacing="0" w:after="0" w:afterAutospacing="0" w:line="440" w:lineRule="exact"/>
              <w:jc w:val="left"/>
              <w:rPr>
                <w:rFonts w:hint="eastAsia" w:ascii="宋体" w:hAnsi="宋体" w:eastAsia="宋体" w:cs="宋体"/>
                <w:b w:val="0"/>
                <w:color w:val="auto"/>
                <w:sz w:val="24"/>
                <w:szCs w:val="24"/>
                <w:highlight w:val="none"/>
              </w:rPr>
            </w:pPr>
            <w:r>
              <w:rPr>
                <w:rFonts w:hint="eastAsia" w:ascii="宋体" w:hAnsi="宋体" w:eastAsia="宋体" w:cs="宋体"/>
                <w:b/>
                <w:bCs w:val="0"/>
                <w:color w:val="auto"/>
                <w:sz w:val="24"/>
                <w:szCs w:val="24"/>
                <w:highlight w:val="none"/>
              </w:rPr>
              <w:t>本项目无多轮报价环节，供应商初次报价即为最终响应报价</w:t>
            </w:r>
          </w:p>
        </w:tc>
      </w:tr>
      <w:tr w14:paraId="1D1B5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4" w:type="dxa"/>
            <w:vMerge w:val="restart"/>
            <w:vAlign w:val="center"/>
          </w:tcPr>
          <w:p w14:paraId="614ECF8F">
            <w:pPr>
              <w:pStyle w:val="34"/>
              <w:pBdr>
                <w:bottom w:val="none" w:color="auto" w:sz="0" w:space="0"/>
              </w:pBdr>
              <w:tabs>
                <w:tab w:val="left" w:pos="0"/>
                <w:tab w:val="clear" w:pos="4153"/>
                <w:tab w:val="clear" w:pos="8306"/>
              </w:tabs>
              <w:wordWrap w:val="0"/>
              <w:adjustRightInd/>
              <w:spacing w:line="440" w:lineRule="exact"/>
              <w:textAlignment w:val="auto"/>
              <w:rPr>
                <w:rFonts w:ascii="宋体" w:hAnsi="宋体" w:eastAsia="宋体" w:cs="宋体"/>
                <w:bCs/>
                <w:color w:val="auto"/>
                <w:kern w:val="2"/>
                <w:szCs w:val="24"/>
                <w:highlight w:val="none"/>
              </w:rPr>
            </w:pPr>
            <w:r>
              <w:rPr>
                <w:rFonts w:hint="eastAsia" w:ascii="宋体" w:hAnsi="宋体" w:eastAsia="宋体" w:cs="宋体"/>
                <w:bCs/>
                <w:color w:val="auto"/>
                <w:kern w:val="2"/>
                <w:szCs w:val="24"/>
                <w:highlight w:val="none"/>
              </w:rPr>
              <w:t>24.1</w:t>
            </w:r>
          </w:p>
        </w:tc>
        <w:tc>
          <w:tcPr>
            <w:tcW w:w="2025" w:type="dxa"/>
            <w:vMerge w:val="restart"/>
            <w:vAlign w:val="center"/>
          </w:tcPr>
          <w:p w14:paraId="37F68974">
            <w:pPr>
              <w:pStyle w:val="33"/>
              <w:widowControl w:val="0"/>
              <w:wordWrap w:val="0"/>
              <w:spacing w:before="0" w:beforeAutospacing="0" w:after="0" w:afterAutospacing="0" w:line="440" w:lineRule="exact"/>
              <w:rPr>
                <w:rFonts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确定成交候选供应商和成交供应商</w:t>
            </w:r>
          </w:p>
        </w:tc>
        <w:tc>
          <w:tcPr>
            <w:tcW w:w="5466" w:type="dxa"/>
            <w:vAlign w:val="center"/>
          </w:tcPr>
          <w:p w14:paraId="4FA37388">
            <w:pPr>
              <w:pStyle w:val="33"/>
              <w:widowControl w:val="0"/>
              <w:wordWrap w:val="0"/>
              <w:spacing w:before="0" w:beforeAutospacing="0" w:after="0" w:afterAutospacing="0" w:line="440" w:lineRule="exact"/>
              <w:jc w:val="left"/>
              <w:rPr>
                <w:rFonts w:ascii="宋体" w:hAnsi="宋体" w:eastAsia="宋体" w:cs="宋体"/>
                <w:b w:val="0"/>
                <w:color w:val="auto"/>
                <w:sz w:val="24"/>
                <w:szCs w:val="24"/>
                <w:highlight w:val="none"/>
                <w:u w:val="single"/>
              </w:rPr>
            </w:pPr>
            <w:r>
              <w:rPr>
                <w:rFonts w:hint="eastAsia" w:ascii="宋体" w:hAnsi="宋体" w:eastAsia="宋体" w:cs="宋体"/>
                <w:b w:val="0"/>
                <w:color w:val="auto"/>
                <w:sz w:val="24"/>
                <w:szCs w:val="24"/>
                <w:highlight w:val="none"/>
              </w:rPr>
              <w:t xml:space="preserve">磋商小组推荐成交候选供应商的数量：1-3家 </w:t>
            </w:r>
          </w:p>
        </w:tc>
      </w:tr>
      <w:tr w14:paraId="12B1D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4" w:type="dxa"/>
            <w:vMerge w:val="continue"/>
            <w:vAlign w:val="center"/>
          </w:tcPr>
          <w:p w14:paraId="0DF38C5A">
            <w:pPr>
              <w:pStyle w:val="34"/>
              <w:pBdr>
                <w:bottom w:val="none" w:color="auto" w:sz="0" w:space="0"/>
              </w:pBdr>
              <w:tabs>
                <w:tab w:val="clear" w:pos="4153"/>
                <w:tab w:val="clear" w:pos="8306"/>
              </w:tabs>
              <w:wordWrap w:val="0"/>
              <w:adjustRightInd/>
              <w:spacing w:line="440" w:lineRule="exact"/>
              <w:textAlignment w:val="auto"/>
              <w:rPr>
                <w:rFonts w:ascii="宋体" w:hAnsi="宋体" w:eastAsia="宋体" w:cs="宋体"/>
                <w:bCs/>
                <w:color w:val="auto"/>
                <w:kern w:val="2"/>
                <w:szCs w:val="24"/>
                <w:highlight w:val="none"/>
              </w:rPr>
            </w:pPr>
          </w:p>
        </w:tc>
        <w:tc>
          <w:tcPr>
            <w:tcW w:w="2025" w:type="dxa"/>
            <w:vMerge w:val="continue"/>
            <w:vAlign w:val="center"/>
          </w:tcPr>
          <w:p w14:paraId="6EC8C829">
            <w:pPr>
              <w:pStyle w:val="33"/>
              <w:widowControl w:val="0"/>
              <w:wordWrap w:val="0"/>
              <w:spacing w:before="0" w:beforeAutospacing="0" w:after="0" w:afterAutospacing="0" w:line="440" w:lineRule="exact"/>
              <w:rPr>
                <w:rFonts w:ascii="宋体" w:hAnsi="宋体" w:eastAsia="宋体" w:cs="宋体"/>
                <w:b w:val="0"/>
                <w:color w:val="auto"/>
                <w:sz w:val="24"/>
                <w:szCs w:val="24"/>
                <w:highlight w:val="none"/>
              </w:rPr>
            </w:pPr>
          </w:p>
        </w:tc>
        <w:tc>
          <w:tcPr>
            <w:tcW w:w="5466" w:type="dxa"/>
            <w:vAlign w:val="center"/>
          </w:tcPr>
          <w:p w14:paraId="2B90AC55">
            <w:pPr>
              <w:pStyle w:val="33"/>
              <w:widowControl w:val="0"/>
              <w:wordWrap w:val="0"/>
              <w:spacing w:before="0" w:beforeAutospacing="0" w:after="0" w:afterAutospacing="0" w:line="440" w:lineRule="exact"/>
              <w:jc w:val="left"/>
              <w:rPr>
                <w:rFonts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确定成交供应商：</w:t>
            </w:r>
          </w:p>
          <w:p w14:paraId="571DA44E">
            <w:pPr>
              <w:pStyle w:val="33"/>
              <w:widowControl w:val="0"/>
              <w:wordWrap w:val="0"/>
              <w:spacing w:before="0" w:beforeAutospacing="0" w:after="0" w:afterAutospacing="0" w:line="440" w:lineRule="exact"/>
              <w:jc w:val="left"/>
              <w:rPr>
                <w:rFonts w:ascii="宋体" w:hAnsi="宋体" w:eastAsia="宋体" w:cs="宋体"/>
                <w:b w:val="0"/>
                <w:color w:val="auto"/>
                <w:sz w:val="24"/>
                <w:szCs w:val="24"/>
                <w:highlight w:val="none"/>
              </w:rPr>
            </w:pPr>
            <w:r>
              <w:rPr>
                <w:rFonts w:hint="eastAsia" w:ascii="宋体" w:hAnsi="宋体" w:eastAsia="宋体" w:cs="宋体"/>
                <w:b w:val="0"/>
                <w:bCs w:val="0"/>
                <w:color w:val="auto"/>
                <w:sz w:val="24"/>
                <w:szCs w:val="24"/>
                <w:highlight w:val="none"/>
              </w:rPr>
              <w:t>☑</w:t>
            </w:r>
            <w:r>
              <w:rPr>
                <w:rFonts w:hint="eastAsia" w:ascii="宋体" w:hAnsi="宋体" w:eastAsia="宋体" w:cs="宋体"/>
                <w:b w:val="0"/>
                <w:color w:val="auto"/>
                <w:sz w:val="24"/>
                <w:szCs w:val="24"/>
                <w:highlight w:val="none"/>
              </w:rPr>
              <w:t>采购人委托磋商小组确定     □采购人确定</w:t>
            </w:r>
          </w:p>
        </w:tc>
      </w:tr>
      <w:tr w14:paraId="2EA3B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4" w:type="dxa"/>
            <w:vAlign w:val="center"/>
          </w:tcPr>
          <w:p w14:paraId="600888E7">
            <w:pPr>
              <w:tabs>
                <w:tab w:val="left" w:pos="0"/>
              </w:tabs>
              <w:wordWrap w:val="0"/>
              <w:spacing w:line="440" w:lineRule="exact"/>
              <w:jc w:val="center"/>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27.2</w:t>
            </w:r>
          </w:p>
        </w:tc>
        <w:tc>
          <w:tcPr>
            <w:tcW w:w="2025" w:type="dxa"/>
            <w:vAlign w:val="center"/>
          </w:tcPr>
          <w:p w14:paraId="30D03AD7">
            <w:pPr>
              <w:pStyle w:val="33"/>
              <w:widowControl w:val="0"/>
              <w:wordWrap w:val="0"/>
              <w:spacing w:before="0" w:beforeAutospacing="0" w:after="0" w:afterAutospacing="0" w:line="440" w:lineRule="exact"/>
              <w:rPr>
                <w:rFonts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随成交结果公告同时公告的内容</w:t>
            </w:r>
          </w:p>
        </w:tc>
        <w:tc>
          <w:tcPr>
            <w:tcW w:w="5466" w:type="dxa"/>
            <w:vAlign w:val="center"/>
          </w:tcPr>
          <w:p w14:paraId="2BB78A95">
            <w:pPr>
              <w:pStyle w:val="33"/>
              <w:widowControl w:val="0"/>
              <w:wordWrap w:val="0"/>
              <w:spacing w:before="0" w:beforeAutospacing="0" w:after="0" w:afterAutospacing="0" w:line="440" w:lineRule="exact"/>
              <w:jc w:val="left"/>
              <w:rPr>
                <w:rFonts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无</w:t>
            </w:r>
          </w:p>
        </w:tc>
      </w:tr>
      <w:tr w14:paraId="09011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4" w:type="dxa"/>
            <w:vAlign w:val="center"/>
          </w:tcPr>
          <w:p w14:paraId="5FF0F047">
            <w:pPr>
              <w:tabs>
                <w:tab w:val="left" w:pos="0"/>
              </w:tabs>
              <w:wordWrap w:val="0"/>
              <w:spacing w:line="440" w:lineRule="exact"/>
              <w:jc w:val="center"/>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30.1</w:t>
            </w:r>
          </w:p>
        </w:tc>
        <w:tc>
          <w:tcPr>
            <w:tcW w:w="2025" w:type="dxa"/>
            <w:vAlign w:val="center"/>
          </w:tcPr>
          <w:p w14:paraId="603DCF1F">
            <w:pPr>
              <w:pStyle w:val="33"/>
              <w:widowControl w:val="0"/>
              <w:wordWrap w:val="0"/>
              <w:spacing w:before="0" w:beforeAutospacing="0" w:after="0" w:afterAutospacing="0" w:line="440" w:lineRule="exact"/>
              <w:jc w:val="both"/>
              <w:rPr>
                <w:rFonts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履约保证金</w:t>
            </w:r>
          </w:p>
        </w:tc>
        <w:tc>
          <w:tcPr>
            <w:tcW w:w="5466" w:type="dxa"/>
            <w:vAlign w:val="center"/>
          </w:tcPr>
          <w:p w14:paraId="05C65680">
            <w:pPr>
              <w:pStyle w:val="33"/>
              <w:widowControl w:val="0"/>
              <w:wordWrap w:val="0"/>
              <w:spacing w:before="0" w:beforeAutospacing="0" w:after="0" w:afterAutospacing="0" w:line="440" w:lineRule="exact"/>
              <w:jc w:val="both"/>
              <w:rPr>
                <w:rFonts w:ascii="宋体" w:hAnsi="宋体" w:eastAsia="宋体" w:cs="宋体"/>
                <w:b w:val="0"/>
                <w:color w:val="auto"/>
                <w:sz w:val="24"/>
                <w:szCs w:val="24"/>
                <w:highlight w:val="none"/>
              </w:rPr>
            </w:pPr>
            <w:r>
              <w:rPr>
                <w:rFonts w:hint="eastAsia" w:ascii="宋体" w:hAnsi="宋体" w:eastAsia="宋体" w:cs="宋体"/>
                <w:color w:val="auto"/>
                <w:sz w:val="24"/>
                <w:szCs w:val="24"/>
                <w:highlight w:val="none"/>
              </w:rPr>
              <w:t>免收</w:t>
            </w:r>
          </w:p>
        </w:tc>
      </w:tr>
      <w:tr w14:paraId="75764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4" w:type="dxa"/>
            <w:vAlign w:val="center"/>
          </w:tcPr>
          <w:p w14:paraId="2192679A">
            <w:pPr>
              <w:tabs>
                <w:tab w:val="left" w:pos="0"/>
              </w:tabs>
              <w:wordWrap w:val="0"/>
              <w:spacing w:line="440" w:lineRule="exact"/>
              <w:jc w:val="center"/>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31.1</w:t>
            </w:r>
          </w:p>
        </w:tc>
        <w:tc>
          <w:tcPr>
            <w:tcW w:w="2025" w:type="dxa"/>
            <w:vAlign w:val="center"/>
          </w:tcPr>
          <w:p w14:paraId="1ABBDA88">
            <w:pPr>
              <w:pStyle w:val="33"/>
              <w:widowControl w:val="0"/>
              <w:wordWrap w:val="0"/>
              <w:spacing w:before="0" w:beforeAutospacing="0" w:after="0" w:afterAutospacing="0" w:line="440" w:lineRule="exact"/>
              <w:rPr>
                <w:rFonts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采购代理服务费</w:t>
            </w:r>
          </w:p>
        </w:tc>
        <w:tc>
          <w:tcPr>
            <w:tcW w:w="5466" w:type="dxa"/>
            <w:vAlign w:val="center"/>
          </w:tcPr>
          <w:p w14:paraId="68399E1B">
            <w:pPr>
              <w:pStyle w:val="33"/>
              <w:widowControl w:val="0"/>
              <w:spacing w:before="0" w:beforeAutospacing="0" w:after="0" w:afterAutospacing="0" w:line="360" w:lineRule="auto"/>
              <w:jc w:val="both"/>
              <w:rPr>
                <w:rFonts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成交服务费由成交供应商支付，本项目固定金额收取3</w:t>
            </w:r>
            <w:r>
              <w:rPr>
                <w:rFonts w:hint="eastAsia" w:ascii="宋体" w:hAnsi="宋体" w:eastAsia="宋体" w:cs="宋体"/>
                <w:b w:val="0"/>
                <w:color w:val="auto"/>
                <w:sz w:val="24"/>
                <w:szCs w:val="24"/>
                <w:highlight w:val="none"/>
                <w:lang w:val="en-US" w:eastAsia="zh-CN"/>
              </w:rPr>
              <w:t>6</w:t>
            </w:r>
            <w:r>
              <w:rPr>
                <w:rFonts w:hint="eastAsia" w:ascii="宋体" w:hAnsi="宋体" w:eastAsia="宋体" w:cs="宋体"/>
                <w:b w:val="0"/>
                <w:color w:val="auto"/>
                <w:sz w:val="24"/>
                <w:szCs w:val="24"/>
                <w:highlight w:val="none"/>
              </w:rPr>
              <w:t>00元。</w:t>
            </w:r>
          </w:p>
          <w:p w14:paraId="2DAED12A">
            <w:pPr>
              <w:pStyle w:val="33"/>
              <w:widowControl w:val="0"/>
              <w:spacing w:before="0" w:beforeAutospacing="0" w:after="0" w:afterAutospacing="0" w:line="360" w:lineRule="auto"/>
              <w:jc w:val="both"/>
              <w:rPr>
                <w:rFonts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采购代理服务费收取账户信息如下：</w:t>
            </w:r>
          </w:p>
          <w:p w14:paraId="2F4F1DF1">
            <w:pPr>
              <w:pStyle w:val="33"/>
              <w:widowControl w:val="0"/>
              <w:spacing w:before="0" w:beforeAutospacing="0" w:after="0" w:afterAutospacing="0" w:line="360" w:lineRule="auto"/>
              <w:jc w:val="both"/>
              <w:rPr>
                <w:rFonts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账户名称：鼎信数智技术集团股份有限公司</w:t>
            </w:r>
          </w:p>
          <w:p w14:paraId="1B7081F5">
            <w:pPr>
              <w:pStyle w:val="33"/>
              <w:widowControl w:val="0"/>
              <w:spacing w:before="0" w:beforeAutospacing="0" w:after="0" w:afterAutospacing="0" w:line="360" w:lineRule="auto"/>
              <w:jc w:val="both"/>
              <w:rPr>
                <w:rFonts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银行账号：1302010519200219520</w:t>
            </w:r>
          </w:p>
          <w:p w14:paraId="07DB7CEC">
            <w:pPr>
              <w:wordWrap w:val="0"/>
              <w:spacing w:line="440" w:lineRule="exact"/>
              <w:jc w:val="left"/>
              <w:rPr>
                <w:rFonts w:ascii="宋体" w:hAnsi="宋体" w:eastAsia="宋体" w:cs="宋体"/>
                <w:b/>
                <w:color w:val="auto"/>
                <w:sz w:val="24"/>
                <w:szCs w:val="24"/>
                <w:highlight w:val="none"/>
              </w:rPr>
            </w:pPr>
            <w:r>
              <w:rPr>
                <w:rFonts w:hint="eastAsia" w:ascii="宋体" w:hAnsi="宋体" w:eastAsia="宋体" w:cs="宋体"/>
                <w:color w:val="auto"/>
                <w:sz w:val="24"/>
                <w:szCs w:val="24"/>
                <w:highlight w:val="none"/>
              </w:rPr>
              <w:t>开户行：</w:t>
            </w:r>
            <w:r>
              <w:rPr>
                <w:rFonts w:hint="eastAsia" w:ascii="宋体" w:hAnsi="宋体" w:eastAsia="宋体" w:cs="宋体"/>
                <w:color w:val="auto"/>
                <w:kern w:val="0"/>
                <w:sz w:val="24"/>
                <w:szCs w:val="24"/>
                <w:highlight w:val="none"/>
              </w:rPr>
              <w:t>中国工商银行股份有限公司合肥包河支行</w:t>
            </w:r>
          </w:p>
        </w:tc>
      </w:tr>
      <w:tr w14:paraId="55E44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4" w:type="dxa"/>
            <w:vAlign w:val="center"/>
          </w:tcPr>
          <w:p w14:paraId="202D6A99">
            <w:pPr>
              <w:tabs>
                <w:tab w:val="left" w:pos="0"/>
              </w:tabs>
              <w:wordWrap w:val="0"/>
              <w:spacing w:line="440" w:lineRule="exact"/>
              <w:jc w:val="center"/>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34.2</w:t>
            </w:r>
          </w:p>
        </w:tc>
        <w:tc>
          <w:tcPr>
            <w:tcW w:w="2025" w:type="dxa"/>
            <w:vAlign w:val="center"/>
          </w:tcPr>
          <w:p w14:paraId="4C910EC4">
            <w:pPr>
              <w:pStyle w:val="33"/>
              <w:widowControl w:val="0"/>
              <w:wordWrap w:val="0"/>
              <w:spacing w:before="0" w:beforeAutospacing="0" w:after="0" w:afterAutospacing="0" w:line="440" w:lineRule="exact"/>
              <w:rPr>
                <w:rFonts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质疑期</w:t>
            </w:r>
          </w:p>
        </w:tc>
        <w:tc>
          <w:tcPr>
            <w:tcW w:w="5466" w:type="dxa"/>
            <w:vAlign w:val="center"/>
          </w:tcPr>
          <w:p w14:paraId="0947C03A">
            <w:pPr>
              <w:pStyle w:val="33"/>
              <w:widowControl w:val="0"/>
              <w:wordWrap w:val="0"/>
              <w:spacing w:before="0" w:beforeAutospacing="0" w:after="0" w:afterAutospacing="0" w:line="440" w:lineRule="exact"/>
              <w:jc w:val="left"/>
              <w:rPr>
                <w:rFonts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1.对磋商文件的质疑：获取磋商文件时间内；</w:t>
            </w:r>
          </w:p>
          <w:p w14:paraId="5E93A9C7">
            <w:pPr>
              <w:pStyle w:val="33"/>
              <w:widowControl w:val="0"/>
              <w:wordWrap w:val="0"/>
              <w:spacing w:before="0" w:beforeAutospacing="0" w:after="0" w:afterAutospacing="0" w:line="440" w:lineRule="exact"/>
              <w:jc w:val="left"/>
              <w:rPr>
                <w:rFonts w:ascii="Arial" w:hAnsi="Arial" w:eastAsia="宋体" w:cs="Arial"/>
                <w:b w:val="0"/>
                <w:color w:val="auto"/>
                <w:sz w:val="24"/>
                <w:highlight w:val="none"/>
              </w:rPr>
            </w:pPr>
            <w:r>
              <w:rPr>
                <w:rFonts w:hint="eastAsia" w:ascii="Arial" w:hAnsi="Arial" w:eastAsia="宋体" w:cs="Arial"/>
                <w:b w:val="0"/>
                <w:color w:val="auto"/>
                <w:sz w:val="24"/>
                <w:highlight w:val="none"/>
              </w:rPr>
              <w:t>2.对采购过程的质疑：相应采购程序环节结束之日起3日内；</w:t>
            </w:r>
          </w:p>
          <w:p w14:paraId="6CE54FF3">
            <w:pPr>
              <w:pStyle w:val="33"/>
              <w:widowControl w:val="0"/>
              <w:wordWrap w:val="0"/>
              <w:spacing w:before="0" w:beforeAutospacing="0" w:after="0" w:afterAutospacing="0" w:line="440" w:lineRule="exact"/>
              <w:jc w:val="left"/>
              <w:rPr>
                <w:rFonts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3.对成交结果的质疑：成交结果公告发出之日起3日内。</w:t>
            </w:r>
          </w:p>
        </w:tc>
      </w:tr>
      <w:tr w14:paraId="07A3E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4" w:type="dxa"/>
            <w:vAlign w:val="center"/>
          </w:tcPr>
          <w:p w14:paraId="4AA56A8A">
            <w:pPr>
              <w:pStyle w:val="34"/>
              <w:pBdr>
                <w:bottom w:val="none" w:color="auto" w:sz="0" w:space="0"/>
              </w:pBdr>
              <w:tabs>
                <w:tab w:val="left" w:pos="0"/>
                <w:tab w:val="clear" w:pos="4153"/>
                <w:tab w:val="clear" w:pos="8306"/>
              </w:tabs>
              <w:wordWrap w:val="0"/>
              <w:adjustRightInd/>
              <w:spacing w:line="440" w:lineRule="exact"/>
              <w:textAlignment w:val="auto"/>
              <w:rPr>
                <w:rFonts w:ascii="宋体" w:hAnsi="宋体" w:eastAsia="宋体" w:cs="宋体"/>
                <w:bCs/>
                <w:color w:val="auto"/>
                <w:kern w:val="2"/>
                <w:szCs w:val="24"/>
                <w:highlight w:val="none"/>
              </w:rPr>
            </w:pPr>
            <w:r>
              <w:rPr>
                <w:rFonts w:hint="eastAsia" w:ascii="宋体" w:hAnsi="宋体" w:eastAsia="宋体" w:cs="宋体"/>
                <w:bCs/>
                <w:color w:val="auto"/>
                <w:kern w:val="2"/>
                <w:szCs w:val="24"/>
                <w:highlight w:val="none"/>
              </w:rPr>
              <w:t>34.3</w:t>
            </w:r>
          </w:p>
        </w:tc>
        <w:tc>
          <w:tcPr>
            <w:tcW w:w="2025" w:type="dxa"/>
            <w:vAlign w:val="center"/>
          </w:tcPr>
          <w:p w14:paraId="4A19F577">
            <w:pPr>
              <w:pStyle w:val="33"/>
              <w:widowControl w:val="0"/>
              <w:wordWrap w:val="0"/>
              <w:spacing w:before="0" w:beforeAutospacing="0" w:after="0" w:afterAutospacing="0" w:line="440" w:lineRule="exact"/>
              <w:rPr>
                <w:rFonts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质疑函提交方式、接收部门、联系电话和通讯地址</w:t>
            </w:r>
          </w:p>
        </w:tc>
        <w:tc>
          <w:tcPr>
            <w:tcW w:w="5466" w:type="dxa"/>
            <w:vAlign w:val="center"/>
          </w:tcPr>
          <w:p w14:paraId="193F0CCC">
            <w:pPr>
              <w:pStyle w:val="33"/>
              <w:widowControl w:val="0"/>
              <w:spacing w:before="0" w:beforeAutospacing="0" w:after="0" w:afterAutospacing="0" w:line="360" w:lineRule="auto"/>
              <w:jc w:val="left"/>
              <w:rPr>
                <w:rFonts w:ascii="宋体" w:hAnsi="宋体" w:eastAsia="宋体"/>
                <w:b w:val="0"/>
                <w:color w:val="auto"/>
                <w:sz w:val="24"/>
                <w:highlight w:val="none"/>
              </w:rPr>
            </w:pPr>
            <w:r>
              <w:rPr>
                <w:rFonts w:hint="eastAsia" w:ascii="宋体" w:hAnsi="宋体" w:eastAsia="宋体"/>
                <w:b w:val="0"/>
                <w:color w:val="auto"/>
                <w:sz w:val="24"/>
                <w:highlight w:val="none"/>
              </w:rPr>
              <w:t>提交方式：</w:t>
            </w:r>
            <w:r>
              <w:rPr>
                <w:rFonts w:hint="eastAsia" w:ascii="宋体" w:hAnsi="宋体" w:eastAsia="宋体"/>
                <w:b w:val="0"/>
                <w:color w:val="auto"/>
                <w:sz w:val="24"/>
                <w:highlight w:val="none"/>
                <w:u w:val="single"/>
              </w:rPr>
              <w:t>书面形式</w:t>
            </w:r>
          </w:p>
          <w:p w14:paraId="16C2DC55">
            <w:pPr>
              <w:pStyle w:val="33"/>
              <w:widowControl w:val="0"/>
              <w:spacing w:before="0" w:beforeAutospacing="0" w:after="0" w:afterAutospacing="0" w:line="360" w:lineRule="auto"/>
              <w:jc w:val="left"/>
              <w:rPr>
                <w:rFonts w:ascii="宋体" w:hAnsi="宋体" w:eastAsia="宋体" w:cs="宋体"/>
                <w:b w:val="0"/>
                <w:bCs w:val="0"/>
                <w:color w:val="auto"/>
                <w:sz w:val="24"/>
                <w:szCs w:val="18"/>
                <w:highlight w:val="none"/>
                <w:u w:val="single"/>
              </w:rPr>
            </w:pPr>
            <w:r>
              <w:rPr>
                <w:rFonts w:hint="eastAsia" w:ascii="宋体" w:hAnsi="宋体" w:eastAsia="宋体"/>
                <w:b w:val="0"/>
                <w:color w:val="auto"/>
                <w:sz w:val="24"/>
                <w:highlight w:val="none"/>
              </w:rPr>
              <w:t>接收部门：</w:t>
            </w:r>
            <w:r>
              <w:rPr>
                <w:rFonts w:hint="eastAsia" w:ascii="宋体" w:hAnsi="宋体" w:eastAsia="宋体" w:cs="宋体"/>
                <w:b w:val="0"/>
                <w:color w:val="auto"/>
                <w:sz w:val="24"/>
                <w:highlight w:val="none"/>
                <w:u w:val="single"/>
              </w:rPr>
              <w:t>鼎信数智技术集团股份有限公司</w:t>
            </w:r>
            <w:r>
              <w:rPr>
                <w:rFonts w:hint="eastAsia" w:ascii="宋体" w:hAnsi="宋体" w:eastAsia="宋体" w:cs="宋体"/>
                <w:b w:val="0"/>
                <w:bCs w:val="0"/>
                <w:color w:val="auto"/>
                <w:sz w:val="24"/>
                <w:szCs w:val="18"/>
                <w:highlight w:val="none"/>
                <w:u w:val="single"/>
              </w:rPr>
              <w:t xml:space="preserve"> </w:t>
            </w:r>
          </w:p>
          <w:p w14:paraId="045CBF3B">
            <w:pPr>
              <w:pStyle w:val="33"/>
              <w:widowControl w:val="0"/>
              <w:spacing w:before="0" w:beforeAutospacing="0" w:after="0" w:afterAutospacing="0" w:line="360" w:lineRule="auto"/>
              <w:jc w:val="left"/>
              <w:rPr>
                <w:rFonts w:ascii="宋体" w:hAnsi="宋体" w:eastAsia="宋体" w:cs="宋体"/>
                <w:b w:val="0"/>
                <w:bCs w:val="0"/>
                <w:color w:val="auto"/>
                <w:sz w:val="24"/>
                <w:szCs w:val="18"/>
                <w:highlight w:val="none"/>
                <w:u w:val="single"/>
              </w:rPr>
            </w:pPr>
            <w:r>
              <w:rPr>
                <w:rFonts w:hint="eastAsia" w:ascii="宋体" w:hAnsi="宋体" w:eastAsia="宋体" w:cs="宋体"/>
                <w:b w:val="0"/>
                <w:color w:val="auto"/>
                <w:sz w:val="24"/>
                <w:highlight w:val="none"/>
              </w:rPr>
              <w:t>联系电话：</w:t>
            </w:r>
            <w:r>
              <w:rPr>
                <w:rFonts w:hint="eastAsia" w:ascii="宋体" w:hAnsi="宋体" w:eastAsia="宋体" w:cs="宋体"/>
                <w:b w:val="0"/>
                <w:color w:val="auto"/>
                <w:sz w:val="24"/>
                <w:highlight w:val="none"/>
                <w:u w:val="single"/>
              </w:rPr>
              <w:t>18226628215</w:t>
            </w:r>
          </w:p>
          <w:p w14:paraId="792D327D">
            <w:pPr>
              <w:pStyle w:val="33"/>
              <w:widowControl w:val="0"/>
              <w:spacing w:before="0" w:beforeAutospacing="0" w:after="0" w:afterAutospacing="0" w:line="360" w:lineRule="auto"/>
              <w:jc w:val="left"/>
              <w:rPr>
                <w:rFonts w:ascii="宋体" w:hAnsi="宋体" w:eastAsia="宋体" w:cs="宋体"/>
                <w:b w:val="0"/>
                <w:color w:val="auto"/>
                <w:sz w:val="24"/>
                <w:highlight w:val="none"/>
              </w:rPr>
            </w:pPr>
            <w:r>
              <w:rPr>
                <w:rFonts w:hint="eastAsia" w:ascii="宋体" w:hAnsi="宋体" w:eastAsia="宋体" w:cs="宋体"/>
                <w:b w:val="0"/>
                <w:color w:val="auto"/>
                <w:sz w:val="24"/>
                <w:highlight w:val="none"/>
              </w:rPr>
              <w:t>电子邮箱：</w:t>
            </w:r>
            <w:r>
              <w:rPr>
                <w:rFonts w:hint="eastAsia" w:ascii="宋体" w:hAnsi="宋体" w:eastAsia="宋体" w:cs="宋体"/>
                <w:b w:val="0"/>
                <w:bCs w:val="0"/>
                <w:color w:val="auto"/>
                <w:sz w:val="24"/>
                <w:szCs w:val="18"/>
                <w:highlight w:val="none"/>
                <w:u w:val="single"/>
              </w:rPr>
              <w:t xml:space="preserve">450640644@qq.com  </w:t>
            </w:r>
          </w:p>
          <w:p w14:paraId="0F79E9C4">
            <w:pPr>
              <w:pStyle w:val="33"/>
              <w:widowControl w:val="0"/>
              <w:wordWrap w:val="0"/>
              <w:spacing w:before="0" w:beforeAutospacing="0" w:after="0" w:afterAutospacing="0" w:line="440" w:lineRule="exact"/>
              <w:jc w:val="left"/>
              <w:rPr>
                <w:rFonts w:ascii="宋体" w:hAnsi="宋体" w:eastAsia="宋体" w:cs="宋体"/>
                <w:b w:val="0"/>
                <w:color w:val="auto"/>
                <w:sz w:val="24"/>
                <w:szCs w:val="24"/>
                <w:highlight w:val="none"/>
              </w:rPr>
            </w:pPr>
            <w:r>
              <w:rPr>
                <w:rFonts w:hint="eastAsia" w:ascii="宋体" w:hAnsi="宋体" w:eastAsia="宋体" w:cs="宋体"/>
                <w:b w:val="0"/>
                <w:color w:val="auto"/>
                <w:sz w:val="24"/>
                <w:highlight w:val="none"/>
              </w:rPr>
              <w:t>通讯地址：</w:t>
            </w:r>
            <w:r>
              <w:rPr>
                <w:rFonts w:hint="eastAsia" w:ascii="宋体" w:hAnsi="宋体" w:eastAsia="宋体" w:cs="宋体"/>
                <w:b w:val="0"/>
                <w:color w:val="auto"/>
                <w:sz w:val="24"/>
                <w:highlight w:val="none"/>
                <w:u w:val="single"/>
              </w:rPr>
              <w:t>合肥市经济技术开发区翡翠路188号港澳广场A座18层1802 室</w:t>
            </w:r>
            <w:r>
              <w:rPr>
                <w:rFonts w:ascii="宋体" w:hAnsi="宋体" w:eastAsia="宋体"/>
                <w:b w:val="0"/>
                <w:bCs w:val="0"/>
                <w:color w:val="auto"/>
                <w:sz w:val="24"/>
                <w:szCs w:val="18"/>
                <w:highlight w:val="none"/>
                <w:u w:val="single"/>
              </w:rPr>
              <w:t xml:space="preserve"> </w:t>
            </w:r>
            <w:r>
              <w:rPr>
                <w:rFonts w:hint="eastAsia" w:ascii="宋体" w:hAnsi="宋体" w:eastAsia="宋体" w:cs="宋体"/>
                <w:b w:val="0"/>
                <w:bCs w:val="0"/>
                <w:color w:val="auto"/>
                <w:sz w:val="24"/>
                <w:szCs w:val="24"/>
                <w:highlight w:val="none"/>
                <w:u w:val="single"/>
              </w:rPr>
              <w:t xml:space="preserve"> </w:t>
            </w:r>
          </w:p>
        </w:tc>
      </w:tr>
      <w:tr w14:paraId="1919E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4" w:type="dxa"/>
            <w:vAlign w:val="center"/>
          </w:tcPr>
          <w:p w14:paraId="0E656395">
            <w:pPr>
              <w:pStyle w:val="34"/>
              <w:pBdr>
                <w:bottom w:val="none" w:color="auto" w:sz="0" w:space="0"/>
              </w:pBdr>
              <w:tabs>
                <w:tab w:val="left" w:pos="0"/>
                <w:tab w:val="clear" w:pos="4153"/>
                <w:tab w:val="clear" w:pos="8306"/>
              </w:tabs>
              <w:wordWrap w:val="0"/>
              <w:adjustRightInd/>
              <w:spacing w:line="440" w:lineRule="exact"/>
              <w:textAlignment w:val="auto"/>
              <w:rPr>
                <w:rFonts w:ascii="宋体" w:hAnsi="宋体" w:eastAsia="宋体" w:cs="宋体"/>
                <w:bCs/>
                <w:color w:val="auto"/>
                <w:kern w:val="2"/>
                <w:szCs w:val="24"/>
                <w:highlight w:val="none"/>
              </w:rPr>
            </w:pPr>
            <w:r>
              <w:rPr>
                <w:rFonts w:hint="eastAsia" w:ascii="宋体" w:hAnsi="宋体" w:eastAsia="宋体" w:cs="宋体"/>
                <w:bCs/>
                <w:color w:val="auto"/>
                <w:kern w:val="2"/>
                <w:szCs w:val="24"/>
                <w:highlight w:val="none"/>
              </w:rPr>
              <w:t>35</w:t>
            </w:r>
          </w:p>
        </w:tc>
        <w:tc>
          <w:tcPr>
            <w:tcW w:w="2025" w:type="dxa"/>
            <w:vAlign w:val="center"/>
          </w:tcPr>
          <w:p w14:paraId="6F433ADD">
            <w:pPr>
              <w:pStyle w:val="33"/>
              <w:widowControl w:val="0"/>
              <w:wordWrap w:val="0"/>
              <w:spacing w:before="0" w:beforeAutospacing="0" w:after="0" w:afterAutospacing="0" w:line="440" w:lineRule="exact"/>
              <w:rPr>
                <w:rFonts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其他内容</w:t>
            </w:r>
          </w:p>
        </w:tc>
        <w:tc>
          <w:tcPr>
            <w:tcW w:w="5466" w:type="dxa"/>
            <w:vAlign w:val="center"/>
          </w:tcPr>
          <w:p w14:paraId="79D3C2DC">
            <w:pPr>
              <w:pStyle w:val="33"/>
              <w:widowControl w:val="0"/>
              <w:wordWrap w:val="0"/>
              <w:spacing w:before="0" w:beforeAutospacing="0" w:after="0" w:afterAutospacing="0" w:line="440" w:lineRule="exact"/>
              <w:jc w:val="left"/>
              <w:rPr>
                <w:rFonts w:hint="eastAsia" w:ascii="宋体" w:hAnsi="宋体" w:eastAsia="宋体" w:cs="宋体"/>
                <w:b w:val="0"/>
                <w:color w:val="auto"/>
                <w:sz w:val="24"/>
                <w:szCs w:val="24"/>
                <w:highlight w:val="none"/>
                <w:lang w:val="en-US" w:eastAsia="zh-CN"/>
              </w:rPr>
            </w:pPr>
            <w:r>
              <w:rPr>
                <w:rFonts w:hint="eastAsia" w:ascii="宋体" w:hAnsi="宋体" w:eastAsia="宋体" w:cs="宋体"/>
                <w:b w:val="0"/>
                <w:color w:val="auto"/>
                <w:sz w:val="24"/>
                <w:szCs w:val="24"/>
                <w:highlight w:val="none"/>
                <w:lang w:val="en-US" w:eastAsia="zh-CN"/>
              </w:rPr>
              <w:t>/</w:t>
            </w:r>
          </w:p>
        </w:tc>
      </w:tr>
      <w:tr w14:paraId="28247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4" w:type="dxa"/>
            <w:vAlign w:val="center"/>
          </w:tcPr>
          <w:p w14:paraId="1578A73C">
            <w:pPr>
              <w:tabs>
                <w:tab w:val="left" w:pos="0"/>
              </w:tabs>
              <w:wordWrap w:val="0"/>
              <w:spacing w:line="440" w:lineRule="exact"/>
              <w:jc w:val="center"/>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35.1</w:t>
            </w:r>
          </w:p>
        </w:tc>
        <w:tc>
          <w:tcPr>
            <w:tcW w:w="2025" w:type="dxa"/>
            <w:vAlign w:val="center"/>
          </w:tcPr>
          <w:p w14:paraId="10D02A53">
            <w:pPr>
              <w:pStyle w:val="33"/>
              <w:widowControl w:val="0"/>
              <w:wordWrap w:val="0"/>
              <w:spacing w:before="0" w:beforeAutospacing="0" w:after="0" w:afterAutospacing="0" w:line="440" w:lineRule="exact"/>
              <w:rPr>
                <w:rFonts w:ascii="宋体" w:hAnsi="宋体" w:eastAsia="宋体"/>
                <w:b w:val="0"/>
                <w:color w:val="auto"/>
                <w:sz w:val="24"/>
                <w:highlight w:val="none"/>
              </w:rPr>
            </w:pPr>
            <w:r>
              <w:rPr>
                <w:rFonts w:hint="eastAsia" w:ascii="宋体" w:hAnsi="宋体" w:eastAsia="宋体"/>
                <w:b w:val="0"/>
                <w:color w:val="auto"/>
                <w:sz w:val="24"/>
                <w:highlight w:val="none"/>
              </w:rPr>
              <w:t>关于联合体参加磋商的相关约定</w:t>
            </w:r>
          </w:p>
          <w:p w14:paraId="5F112602">
            <w:pPr>
              <w:pStyle w:val="33"/>
              <w:widowControl w:val="0"/>
              <w:wordWrap w:val="0"/>
              <w:spacing w:before="0" w:beforeAutospacing="0" w:after="0" w:afterAutospacing="0" w:line="440" w:lineRule="exact"/>
              <w:rPr>
                <w:rFonts w:ascii="宋体" w:hAnsi="宋体" w:eastAsia="宋体" w:cs="宋体"/>
                <w:b w:val="0"/>
                <w:color w:val="auto"/>
                <w:sz w:val="24"/>
                <w:szCs w:val="24"/>
                <w:highlight w:val="none"/>
              </w:rPr>
            </w:pPr>
            <w:r>
              <w:rPr>
                <w:rFonts w:hint="eastAsia" w:ascii="宋体" w:hAnsi="宋体" w:eastAsia="宋体"/>
                <w:b w:val="0"/>
                <w:color w:val="auto"/>
                <w:sz w:val="24"/>
                <w:highlight w:val="none"/>
              </w:rPr>
              <w:t>（如有）</w:t>
            </w:r>
          </w:p>
        </w:tc>
        <w:tc>
          <w:tcPr>
            <w:tcW w:w="5466" w:type="dxa"/>
            <w:vAlign w:val="center"/>
          </w:tcPr>
          <w:p w14:paraId="63F8B20E">
            <w:pPr>
              <w:pStyle w:val="33"/>
              <w:widowControl w:val="0"/>
              <w:wordWrap w:val="0"/>
              <w:spacing w:before="0" w:beforeAutospacing="0" w:after="0" w:afterAutospacing="0" w:line="440" w:lineRule="exact"/>
              <w:jc w:val="left"/>
              <w:rPr>
                <w:rFonts w:ascii="宋体" w:hAnsi="宋体" w:eastAsia="宋体"/>
                <w:b w:val="0"/>
                <w:color w:val="auto"/>
                <w:sz w:val="24"/>
                <w:highlight w:val="none"/>
              </w:rPr>
            </w:pPr>
            <w:r>
              <w:rPr>
                <w:rFonts w:hint="eastAsia" w:ascii="宋体" w:hAnsi="宋体" w:eastAsia="宋体"/>
                <w:b w:val="0"/>
                <w:color w:val="auto"/>
                <w:sz w:val="24"/>
                <w:highlight w:val="none"/>
              </w:rPr>
              <w:t>1.</w:t>
            </w:r>
            <w:r>
              <w:rPr>
                <w:rFonts w:ascii="宋体" w:hAnsi="宋体" w:eastAsia="宋体"/>
                <w:b w:val="0"/>
                <w:color w:val="auto"/>
                <w:sz w:val="24"/>
                <w:highlight w:val="none"/>
              </w:rPr>
              <w:t>联合体参加磋商的须提供</w:t>
            </w:r>
            <w:r>
              <w:rPr>
                <w:rFonts w:hint="eastAsia" w:ascii="宋体" w:hAnsi="宋体" w:eastAsia="宋体"/>
                <w:b w:val="0"/>
                <w:color w:val="auto"/>
                <w:sz w:val="24"/>
                <w:highlight w:val="none"/>
              </w:rPr>
              <w:t>联合协议，相关</w:t>
            </w:r>
            <w:r>
              <w:rPr>
                <w:rFonts w:ascii="宋体" w:hAnsi="宋体" w:eastAsia="宋体"/>
                <w:b w:val="0"/>
                <w:color w:val="auto"/>
                <w:sz w:val="24"/>
                <w:highlight w:val="none"/>
              </w:rPr>
              <w:t>证明材料</w:t>
            </w:r>
            <w:r>
              <w:rPr>
                <w:rFonts w:hint="eastAsia" w:ascii="宋体" w:hAnsi="宋体" w:eastAsia="宋体"/>
                <w:b w:val="0"/>
                <w:color w:val="auto"/>
                <w:sz w:val="24"/>
                <w:highlight w:val="none"/>
              </w:rPr>
              <w:t>由供应商</w:t>
            </w:r>
            <w:r>
              <w:rPr>
                <w:rFonts w:ascii="宋体" w:hAnsi="宋体" w:eastAsia="宋体"/>
                <w:b w:val="0"/>
                <w:color w:val="auto"/>
                <w:sz w:val="24"/>
                <w:highlight w:val="none"/>
              </w:rPr>
              <w:t>根据</w:t>
            </w:r>
            <w:r>
              <w:rPr>
                <w:rFonts w:hint="eastAsia" w:ascii="宋体" w:hAnsi="宋体" w:eastAsia="宋体"/>
                <w:b w:val="0"/>
                <w:color w:val="auto"/>
                <w:sz w:val="24"/>
                <w:highlight w:val="none"/>
              </w:rPr>
              <w:t>联合协议</w:t>
            </w:r>
            <w:r>
              <w:rPr>
                <w:rFonts w:ascii="宋体" w:hAnsi="宋体" w:eastAsia="宋体"/>
                <w:b w:val="0"/>
                <w:color w:val="auto"/>
                <w:sz w:val="24"/>
                <w:highlight w:val="none"/>
              </w:rPr>
              <w:t>分工情况及</w:t>
            </w:r>
            <w:r>
              <w:rPr>
                <w:rFonts w:hint="eastAsia" w:ascii="宋体" w:hAnsi="宋体" w:eastAsia="宋体"/>
                <w:b w:val="0"/>
                <w:color w:val="auto"/>
                <w:sz w:val="24"/>
                <w:highlight w:val="none"/>
              </w:rPr>
              <w:t>磋商</w:t>
            </w:r>
            <w:r>
              <w:rPr>
                <w:rFonts w:ascii="宋体" w:hAnsi="宋体" w:eastAsia="宋体"/>
                <w:b w:val="0"/>
                <w:color w:val="auto"/>
                <w:sz w:val="24"/>
                <w:highlight w:val="none"/>
              </w:rPr>
              <w:t>文件要求提供。</w:t>
            </w:r>
          </w:p>
          <w:p w14:paraId="51E22A36">
            <w:pPr>
              <w:pStyle w:val="33"/>
              <w:widowControl w:val="0"/>
              <w:wordWrap w:val="0"/>
              <w:spacing w:before="0" w:beforeAutospacing="0" w:after="0" w:afterAutospacing="0" w:line="440" w:lineRule="exact"/>
              <w:jc w:val="left"/>
              <w:rPr>
                <w:rFonts w:ascii="宋体" w:hAnsi="宋体" w:eastAsia="宋体"/>
                <w:b w:val="0"/>
                <w:color w:val="auto"/>
                <w:sz w:val="24"/>
                <w:highlight w:val="none"/>
              </w:rPr>
            </w:pPr>
            <w:r>
              <w:rPr>
                <w:rFonts w:hint="eastAsia" w:ascii="宋体" w:hAnsi="宋体" w:eastAsia="宋体"/>
                <w:b w:val="0"/>
                <w:color w:val="auto"/>
                <w:sz w:val="24"/>
                <w:highlight w:val="none"/>
              </w:rPr>
              <w:t>2.</w:t>
            </w:r>
            <w:r>
              <w:rPr>
                <w:rFonts w:ascii="宋体" w:hAnsi="宋体" w:eastAsia="宋体"/>
                <w:b w:val="0"/>
                <w:color w:val="auto"/>
                <w:sz w:val="24"/>
                <w:highlight w:val="none"/>
              </w:rPr>
              <w:t>联合体各</w:t>
            </w:r>
            <w:r>
              <w:rPr>
                <w:rFonts w:hint="eastAsia" w:ascii="宋体" w:hAnsi="宋体" w:eastAsia="宋体"/>
                <w:b w:val="0"/>
                <w:color w:val="auto"/>
                <w:sz w:val="24"/>
                <w:highlight w:val="none"/>
              </w:rPr>
              <w:t>成员单位</w:t>
            </w:r>
            <w:r>
              <w:rPr>
                <w:rFonts w:ascii="宋体" w:hAnsi="宋体" w:eastAsia="宋体"/>
                <w:b w:val="0"/>
                <w:color w:val="auto"/>
                <w:sz w:val="24"/>
                <w:highlight w:val="none"/>
              </w:rPr>
              <w:t>均须提供营业执照</w:t>
            </w:r>
            <w:r>
              <w:rPr>
                <w:rFonts w:hint="eastAsia" w:ascii="宋体" w:hAnsi="宋体" w:eastAsia="宋体"/>
                <w:b w:val="0"/>
                <w:color w:val="auto"/>
                <w:sz w:val="24"/>
                <w:highlight w:val="none"/>
              </w:rPr>
              <w:t>（或事业单位法人登记证书）和磋商有效性声明。</w:t>
            </w:r>
          </w:p>
          <w:p w14:paraId="346B82CE">
            <w:pPr>
              <w:pStyle w:val="33"/>
              <w:widowControl w:val="0"/>
              <w:wordWrap w:val="0"/>
              <w:spacing w:before="0" w:beforeAutospacing="0" w:after="0" w:afterAutospacing="0" w:line="440" w:lineRule="exact"/>
              <w:jc w:val="left"/>
              <w:rPr>
                <w:rFonts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3.联合体参加磋商的，磋商文件获取、磋商保证金缴纳（如有）等建议由联合体牵头单位办理。</w:t>
            </w:r>
          </w:p>
        </w:tc>
      </w:tr>
      <w:tr w14:paraId="0A48E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4" w:type="dxa"/>
            <w:vAlign w:val="center"/>
          </w:tcPr>
          <w:p w14:paraId="5D0A1BCD">
            <w:pPr>
              <w:tabs>
                <w:tab w:val="left" w:pos="0"/>
              </w:tabs>
              <w:wordWrap w:val="0"/>
              <w:spacing w:line="440" w:lineRule="exact"/>
              <w:jc w:val="center"/>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35.2</w:t>
            </w:r>
          </w:p>
        </w:tc>
        <w:tc>
          <w:tcPr>
            <w:tcW w:w="2025" w:type="dxa"/>
            <w:vAlign w:val="center"/>
          </w:tcPr>
          <w:p w14:paraId="612DC057">
            <w:pPr>
              <w:pStyle w:val="33"/>
              <w:widowControl w:val="0"/>
              <w:wordWrap w:val="0"/>
              <w:spacing w:before="0" w:beforeAutospacing="0" w:after="0" w:afterAutospacing="0" w:line="440" w:lineRule="exact"/>
              <w:rPr>
                <w:rFonts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社保证明材料</w:t>
            </w:r>
          </w:p>
          <w:p w14:paraId="13A79158">
            <w:pPr>
              <w:pStyle w:val="33"/>
              <w:widowControl w:val="0"/>
              <w:wordWrap w:val="0"/>
              <w:spacing w:before="0" w:beforeAutospacing="0" w:after="0" w:afterAutospacing="0" w:line="440" w:lineRule="exact"/>
              <w:rPr>
                <w:rFonts w:ascii="宋体" w:hAnsi="宋体" w:eastAsia="宋体" w:cs="宋体"/>
                <w:b w:val="0"/>
                <w:color w:val="auto"/>
                <w:sz w:val="24"/>
                <w:szCs w:val="24"/>
                <w:highlight w:val="none"/>
              </w:rPr>
            </w:pPr>
            <w:r>
              <w:rPr>
                <w:rFonts w:hint="eastAsia" w:ascii="宋体" w:hAnsi="宋体" w:eastAsia="宋体" w:cs="宋体"/>
                <w:b w:val="0"/>
                <w:iCs/>
                <w:color w:val="auto"/>
                <w:sz w:val="24"/>
                <w:szCs w:val="24"/>
                <w:highlight w:val="none"/>
              </w:rPr>
              <w:t>（如有）</w:t>
            </w:r>
          </w:p>
        </w:tc>
        <w:tc>
          <w:tcPr>
            <w:tcW w:w="5466" w:type="dxa"/>
            <w:vAlign w:val="center"/>
          </w:tcPr>
          <w:p w14:paraId="4A5503D2">
            <w:pPr>
              <w:pStyle w:val="33"/>
              <w:widowControl w:val="0"/>
              <w:wordWrap w:val="0"/>
              <w:spacing w:before="0" w:beforeAutospacing="0" w:after="0" w:afterAutospacing="0" w:line="440" w:lineRule="exact"/>
              <w:jc w:val="left"/>
              <w:rPr>
                <w:rFonts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本项目磋商文件中要求提供的社保证明材料为下述形式之一（响应文件中须提供扫描件）：</w:t>
            </w:r>
          </w:p>
          <w:p w14:paraId="7F7F8B6D">
            <w:pPr>
              <w:pStyle w:val="33"/>
              <w:widowControl w:val="0"/>
              <w:wordWrap w:val="0"/>
              <w:spacing w:before="0" w:beforeAutospacing="0" w:after="0" w:afterAutospacing="0" w:line="440" w:lineRule="exact"/>
              <w:jc w:val="left"/>
              <w:rPr>
                <w:rFonts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1.社保局官方网站查询的缴费记录截图；</w:t>
            </w:r>
          </w:p>
          <w:p w14:paraId="1A81E038">
            <w:pPr>
              <w:pStyle w:val="33"/>
              <w:widowControl w:val="0"/>
              <w:wordWrap w:val="0"/>
              <w:spacing w:before="0" w:beforeAutospacing="0" w:after="0" w:afterAutospacing="0" w:line="440" w:lineRule="exact"/>
              <w:jc w:val="left"/>
              <w:rPr>
                <w:rFonts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2.社保局的书面证明材料；</w:t>
            </w:r>
          </w:p>
          <w:p w14:paraId="48A0495C">
            <w:pPr>
              <w:pStyle w:val="33"/>
              <w:widowControl w:val="0"/>
              <w:wordWrap w:val="0"/>
              <w:spacing w:before="0" w:beforeAutospacing="0" w:after="0" w:afterAutospacing="0" w:line="440" w:lineRule="exact"/>
              <w:jc w:val="left"/>
              <w:rPr>
                <w:rFonts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3.经供应商委托的第三方人力资源服务机构或与供应商有直接隶属关系的机构可以代缴社保，但须提供有关证明材料并经磋商小组确认。</w:t>
            </w:r>
          </w:p>
          <w:p w14:paraId="22C2601C">
            <w:pPr>
              <w:pStyle w:val="33"/>
              <w:widowControl w:val="0"/>
              <w:wordWrap w:val="0"/>
              <w:spacing w:before="0" w:beforeAutospacing="0" w:after="0" w:afterAutospacing="0" w:line="440" w:lineRule="exact"/>
              <w:jc w:val="left"/>
              <w:rPr>
                <w:rFonts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4.参与磋商的院校，社保证明可以用以下任意一种：</w:t>
            </w:r>
          </w:p>
          <w:p w14:paraId="54C8D611">
            <w:pPr>
              <w:pStyle w:val="33"/>
              <w:widowControl w:val="0"/>
              <w:wordWrap w:val="0"/>
              <w:spacing w:before="0" w:beforeAutospacing="0" w:after="0" w:afterAutospacing="0" w:line="440" w:lineRule="exact"/>
              <w:jc w:val="left"/>
              <w:rPr>
                <w:rFonts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（1）加盖供应商公章的教师证（须为本单位人员）；</w:t>
            </w:r>
          </w:p>
          <w:p w14:paraId="06522F7E">
            <w:pPr>
              <w:pStyle w:val="33"/>
              <w:widowControl w:val="0"/>
              <w:wordWrap w:val="0"/>
              <w:spacing w:before="0" w:beforeAutospacing="0" w:after="0" w:afterAutospacing="0" w:line="440" w:lineRule="exact"/>
              <w:jc w:val="left"/>
              <w:rPr>
                <w:rFonts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（2）医保证明材料。</w:t>
            </w:r>
          </w:p>
          <w:p w14:paraId="533AAFF7">
            <w:pPr>
              <w:pStyle w:val="33"/>
              <w:widowControl w:val="0"/>
              <w:wordWrap w:val="0"/>
              <w:spacing w:before="0" w:beforeAutospacing="0" w:after="0" w:afterAutospacing="0" w:line="440" w:lineRule="exact"/>
              <w:jc w:val="left"/>
              <w:rPr>
                <w:rFonts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5.其他经磋商小组认可的证明材料。</w:t>
            </w:r>
          </w:p>
          <w:p w14:paraId="5CC2A5D9">
            <w:pPr>
              <w:pStyle w:val="33"/>
              <w:widowControl w:val="0"/>
              <w:wordWrap w:val="0"/>
              <w:spacing w:before="0" w:beforeAutospacing="0" w:after="0" w:afterAutospacing="0" w:line="440" w:lineRule="exact"/>
              <w:jc w:val="left"/>
              <w:rPr>
                <w:rFonts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6.法定代表人参与项目的，无需提供社保证明材料，提供身份证明材料即可。</w:t>
            </w:r>
          </w:p>
        </w:tc>
      </w:tr>
      <w:tr w14:paraId="2CADC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4" w:type="dxa"/>
            <w:vAlign w:val="center"/>
          </w:tcPr>
          <w:p w14:paraId="225F2924">
            <w:pPr>
              <w:tabs>
                <w:tab w:val="left" w:pos="0"/>
              </w:tabs>
              <w:wordWrap w:val="0"/>
              <w:spacing w:line="440" w:lineRule="exact"/>
              <w:jc w:val="center"/>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35.3</w:t>
            </w:r>
          </w:p>
        </w:tc>
        <w:tc>
          <w:tcPr>
            <w:tcW w:w="2025" w:type="dxa"/>
            <w:vAlign w:val="center"/>
          </w:tcPr>
          <w:p w14:paraId="12B0CCF6">
            <w:pPr>
              <w:pStyle w:val="33"/>
              <w:widowControl w:val="0"/>
              <w:wordWrap w:val="0"/>
              <w:spacing w:before="0" w:beforeAutospacing="0" w:after="0" w:afterAutospacing="0" w:line="440" w:lineRule="exact"/>
              <w:rPr>
                <w:rFonts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本项目提供除电子版磋商文件以外的其他资料</w:t>
            </w:r>
          </w:p>
        </w:tc>
        <w:tc>
          <w:tcPr>
            <w:tcW w:w="5466" w:type="dxa"/>
            <w:vAlign w:val="center"/>
          </w:tcPr>
          <w:p w14:paraId="7FCB191B">
            <w:pPr>
              <w:wordWrap w:val="0"/>
              <w:spacing w:line="440" w:lineRule="exact"/>
              <w:jc w:val="left"/>
              <w:rPr>
                <w:rFonts w:ascii="宋体" w:hAnsi="宋体" w:eastAsia="宋体" w:cs="宋体"/>
                <w:color w:val="auto"/>
                <w:sz w:val="24"/>
                <w:szCs w:val="24"/>
                <w:highlight w:val="none"/>
                <w:u w:val="single"/>
              </w:rPr>
            </w:pPr>
            <w:r>
              <w:rPr>
                <w:rFonts w:hint="eastAsia" w:ascii="宋体" w:hAnsi="宋体" w:eastAsia="宋体" w:cs="宋体"/>
                <w:bCs/>
                <w:color w:val="auto"/>
                <w:sz w:val="24"/>
                <w:szCs w:val="24"/>
                <w:highlight w:val="none"/>
              </w:rPr>
              <w:t>☑</w:t>
            </w:r>
            <w:r>
              <w:rPr>
                <w:rFonts w:hint="eastAsia" w:ascii="宋体" w:hAnsi="宋体" w:eastAsia="宋体" w:cs="宋体"/>
                <w:color w:val="auto"/>
                <w:sz w:val="24"/>
                <w:szCs w:val="24"/>
                <w:highlight w:val="none"/>
              </w:rPr>
              <w:t>无   □图纸   □光盘   □</w:t>
            </w:r>
            <w:r>
              <w:rPr>
                <w:rFonts w:hint="eastAsia" w:ascii="宋体" w:hAnsi="宋体" w:eastAsia="宋体" w:cs="宋体"/>
                <w:color w:val="auto"/>
                <w:sz w:val="24"/>
                <w:szCs w:val="24"/>
                <w:highlight w:val="none"/>
                <w:u w:val="single"/>
              </w:rPr>
              <w:t xml:space="preserve">  </w:t>
            </w:r>
          </w:p>
          <w:p w14:paraId="2407E5DA">
            <w:pPr>
              <w:wordWrap w:val="0"/>
              <w:spacing w:line="440" w:lineRule="exact"/>
              <w:jc w:val="left"/>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获取方式：</w:t>
            </w:r>
          </w:p>
          <w:p w14:paraId="677FC151">
            <w:pPr>
              <w:wordWrap w:val="0"/>
              <w:spacing w:line="440" w:lineRule="exact"/>
              <w:jc w:val="left"/>
              <w:rPr>
                <w:rFonts w:ascii="宋体" w:hAnsi="宋体" w:eastAsia="宋体" w:cs="宋体"/>
                <w:i/>
                <w:color w:val="auto"/>
                <w:sz w:val="24"/>
                <w:szCs w:val="24"/>
                <w:highlight w:val="none"/>
              </w:rPr>
            </w:pPr>
            <w:r>
              <w:rPr>
                <w:rFonts w:hint="eastAsia" w:ascii="宋体" w:hAnsi="宋体" w:eastAsia="宋体" w:cs="宋体"/>
                <w:bCs/>
                <w:color w:val="auto"/>
                <w:sz w:val="24"/>
                <w:szCs w:val="24"/>
                <w:highlight w:val="none"/>
              </w:rPr>
              <w:t>上述资料请供应商在获取磋商文件的同时下载本项目附件。</w:t>
            </w:r>
          </w:p>
        </w:tc>
      </w:tr>
      <w:tr w14:paraId="2521A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4" w:type="dxa"/>
            <w:vAlign w:val="center"/>
          </w:tcPr>
          <w:p w14:paraId="0AFE98D7">
            <w:pPr>
              <w:tabs>
                <w:tab w:val="left" w:pos="0"/>
              </w:tabs>
              <w:wordWrap w:val="0"/>
              <w:spacing w:line="440" w:lineRule="exact"/>
              <w:jc w:val="center"/>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35.4</w:t>
            </w:r>
          </w:p>
        </w:tc>
        <w:tc>
          <w:tcPr>
            <w:tcW w:w="2025" w:type="dxa"/>
            <w:vAlign w:val="center"/>
          </w:tcPr>
          <w:p w14:paraId="0A588A44">
            <w:pPr>
              <w:pStyle w:val="33"/>
              <w:widowControl w:val="0"/>
              <w:wordWrap w:val="0"/>
              <w:spacing w:before="0" w:beforeAutospacing="0" w:after="0" w:afterAutospacing="0" w:line="440" w:lineRule="exact"/>
              <w:rPr>
                <w:rFonts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重要提示</w:t>
            </w:r>
          </w:p>
        </w:tc>
        <w:tc>
          <w:tcPr>
            <w:tcW w:w="5466" w:type="dxa"/>
            <w:vAlign w:val="center"/>
          </w:tcPr>
          <w:p w14:paraId="4D8F4316">
            <w:pPr>
              <w:wordWrap w:val="0"/>
              <w:spacing w:line="440" w:lineRule="exact"/>
              <w:jc w:val="left"/>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1.成交供应商应在规定期限内领取《成交通知书》，若成交供应商未在规定期限内领取《成交通知书》，采购人有权取消成交供应商成交资格；</w:t>
            </w:r>
          </w:p>
          <w:p w14:paraId="72C385E8">
            <w:pPr>
              <w:wordWrap w:val="0"/>
              <w:spacing w:line="440" w:lineRule="exact"/>
              <w:jc w:val="left"/>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2.成交供应商应在规定期限内提交履约担保并与采购人签订合同，若成交供应商未能在规定期限内提交履约担保或签订合同，采购人有权取消成交供应商成交资格；</w:t>
            </w:r>
          </w:p>
          <w:p w14:paraId="2611DA1F">
            <w:pPr>
              <w:wordWrap w:val="0"/>
              <w:spacing w:line="440" w:lineRule="exact"/>
              <w:jc w:val="left"/>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3.合同签订后，成交供应商存在规定时间内不组织人员进场开工，不履行供货、安装或服务义务等情况，采购人有权解除合同，并追究违约责任；</w:t>
            </w:r>
          </w:p>
          <w:p w14:paraId="47AF34F0">
            <w:pPr>
              <w:wordWrap w:val="0"/>
              <w:spacing w:line="440" w:lineRule="exact"/>
              <w:jc w:val="left"/>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4.成交供应商成交后被查实存在违法行为，不满足成交条件的，由采购人取消成交资格，并做好项目后续工作；</w:t>
            </w:r>
          </w:p>
          <w:p w14:paraId="123B304E">
            <w:pPr>
              <w:wordWrap w:val="0"/>
              <w:spacing w:line="440" w:lineRule="exact"/>
              <w:jc w:val="left"/>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5.成交供应商在成交项目发生投诉、信访举报案件、履约存在争议时，拒绝协助配合执法部门调查案件的，采购人可以取消其成交资格或解除合同，并追究其违约责任。</w:t>
            </w:r>
          </w:p>
        </w:tc>
      </w:tr>
      <w:tr w14:paraId="41236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4" w:type="dxa"/>
            <w:vAlign w:val="center"/>
          </w:tcPr>
          <w:p w14:paraId="61FCA792">
            <w:pPr>
              <w:pStyle w:val="34"/>
              <w:pBdr>
                <w:bottom w:val="none" w:color="auto" w:sz="0" w:space="0"/>
              </w:pBdr>
              <w:tabs>
                <w:tab w:val="left" w:pos="0"/>
                <w:tab w:val="clear" w:pos="4153"/>
                <w:tab w:val="clear" w:pos="8306"/>
              </w:tabs>
              <w:wordWrap w:val="0"/>
              <w:adjustRightInd/>
              <w:spacing w:line="440" w:lineRule="exact"/>
              <w:textAlignment w:val="auto"/>
              <w:rPr>
                <w:rFonts w:ascii="宋体" w:hAnsi="宋体" w:eastAsia="宋体" w:cs="宋体"/>
                <w:bCs/>
                <w:color w:val="auto"/>
                <w:kern w:val="2"/>
                <w:szCs w:val="24"/>
                <w:highlight w:val="none"/>
              </w:rPr>
            </w:pPr>
            <w:r>
              <w:rPr>
                <w:rFonts w:hint="eastAsia" w:ascii="宋体" w:hAnsi="宋体" w:eastAsia="宋体" w:cs="宋体"/>
                <w:bCs/>
                <w:color w:val="auto"/>
                <w:kern w:val="2"/>
                <w:szCs w:val="24"/>
                <w:highlight w:val="none"/>
              </w:rPr>
              <w:t>35.5</w:t>
            </w:r>
          </w:p>
        </w:tc>
        <w:tc>
          <w:tcPr>
            <w:tcW w:w="2025" w:type="dxa"/>
            <w:vAlign w:val="center"/>
          </w:tcPr>
          <w:p w14:paraId="21A5B9A5">
            <w:pPr>
              <w:pStyle w:val="33"/>
              <w:widowControl w:val="0"/>
              <w:wordWrap w:val="0"/>
              <w:spacing w:before="0" w:beforeAutospacing="0" w:after="0" w:afterAutospacing="0" w:line="440" w:lineRule="exact"/>
              <w:rPr>
                <w:rFonts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解释权</w:t>
            </w:r>
          </w:p>
        </w:tc>
        <w:tc>
          <w:tcPr>
            <w:tcW w:w="5466" w:type="dxa"/>
            <w:vAlign w:val="center"/>
          </w:tcPr>
          <w:p w14:paraId="75777B6D">
            <w:pPr>
              <w:wordWrap w:val="0"/>
              <w:spacing w:line="440" w:lineRule="exact"/>
              <w:jc w:val="left"/>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1.构成本磋商文件的各个组成文件应互为解释，互为说明；</w:t>
            </w:r>
          </w:p>
          <w:p w14:paraId="1468B105">
            <w:pPr>
              <w:wordWrap w:val="0"/>
              <w:spacing w:line="440" w:lineRule="exact"/>
              <w:jc w:val="left"/>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2.同一组成文件中就同一事项的规定或约定不一致的，除磋商文件另有规定外，以编排顺序在后者为准；</w:t>
            </w:r>
          </w:p>
          <w:p w14:paraId="5F3F8303">
            <w:pPr>
              <w:wordWrap w:val="0"/>
              <w:spacing w:line="440" w:lineRule="exact"/>
              <w:jc w:val="left"/>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3.如有不明确或不一致，构成合同文件组成内容的，以合同文件约定内容为准，且以专用合同条款约定的合同文件优先顺序解释；</w:t>
            </w:r>
          </w:p>
          <w:p w14:paraId="32A36A1F">
            <w:pPr>
              <w:wordWrap w:val="0"/>
              <w:spacing w:line="440" w:lineRule="exact"/>
              <w:jc w:val="left"/>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4.除磋商文件中有特别规定外，仅适用于磋商及响应文件提交阶段的规定，按磋商公告、供应商须知、评审方法和标准、响应文件格式的先后顺序解释；</w:t>
            </w:r>
          </w:p>
          <w:p w14:paraId="24B190A6">
            <w:pPr>
              <w:wordWrap w:val="0"/>
              <w:spacing w:line="440" w:lineRule="exact"/>
              <w:jc w:val="left"/>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5.按本款前述规定仍不能形成结论的，由采购人负责解释。</w:t>
            </w:r>
          </w:p>
        </w:tc>
      </w:tr>
    </w:tbl>
    <w:p w14:paraId="7DF8268A">
      <w:pPr>
        <w:wordWrap w:val="0"/>
        <w:spacing w:line="440" w:lineRule="exact"/>
        <w:jc w:val="center"/>
        <w:outlineLvl w:val="2"/>
        <w:rPr>
          <w:rFonts w:ascii="宋体" w:hAnsi="宋体" w:eastAsia="宋体"/>
          <w:b/>
          <w:color w:val="auto"/>
          <w:sz w:val="28"/>
          <w:szCs w:val="28"/>
          <w:highlight w:val="none"/>
        </w:rPr>
      </w:pPr>
      <w:r>
        <w:rPr>
          <w:rFonts w:ascii="宋体" w:hAnsi="宋体" w:eastAsia="宋体"/>
          <w:b/>
          <w:color w:val="auto"/>
          <w:sz w:val="28"/>
          <w:highlight w:val="none"/>
        </w:rPr>
        <w:br w:type="page"/>
      </w:r>
      <w:r>
        <w:rPr>
          <w:rFonts w:hint="eastAsia" w:ascii="宋体" w:hAnsi="宋体" w:eastAsia="宋体"/>
          <w:b/>
          <w:color w:val="auto"/>
          <w:sz w:val="28"/>
          <w:szCs w:val="28"/>
          <w:highlight w:val="none"/>
        </w:rPr>
        <w:t>二、供应商</w:t>
      </w:r>
      <w:r>
        <w:rPr>
          <w:rFonts w:ascii="宋体" w:hAnsi="宋体" w:eastAsia="宋体"/>
          <w:b/>
          <w:color w:val="auto"/>
          <w:sz w:val="28"/>
          <w:szCs w:val="28"/>
          <w:highlight w:val="none"/>
        </w:rPr>
        <w:t>须知</w:t>
      </w:r>
      <w:r>
        <w:rPr>
          <w:rFonts w:hint="eastAsia" w:ascii="宋体" w:hAnsi="宋体" w:eastAsia="宋体"/>
          <w:b/>
          <w:color w:val="auto"/>
          <w:sz w:val="28"/>
          <w:szCs w:val="28"/>
          <w:highlight w:val="none"/>
        </w:rPr>
        <w:t>正文</w:t>
      </w:r>
    </w:p>
    <w:p w14:paraId="43FAD69D">
      <w:pPr>
        <w:wordWrap w:val="0"/>
        <w:spacing w:line="440" w:lineRule="exact"/>
        <w:ind w:firstLine="437"/>
        <w:jc w:val="left"/>
        <w:outlineLvl w:val="3"/>
        <w:rPr>
          <w:rFonts w:ascii="宋体" w:hAnsi="宋体" w:eastAsia="宋体"/>
          <w:b/>
          <w:color w:val="auto"/>
          <w:sz w:val="24"/>
          <w:highlight w:val="none"/>
        </w:rPr>
      </w:pPr>
      <w:r>
        <w:rPr>
          <w:rFonts w:hint="eastAsia" w:ascii="宋体" w:hAnsi="宋体" w:eastAsia="宋体"/>
          <w:b/>
          <w:color w:val="auto"/>
          <w:sz w:val="24"/>
          <w:highlight w:val="none"/>
        </w:rPr>
        <w:t>1</w:t>
      </w:r>
      <w:r>
        <w:rPr>
          <w:rFonts w:ascii="宋体" w:hAnsi="宋体" w:eastAsia="宋体"/>
          <w:b/>
          <w:color w:val="auto"/>
          <w:sz w:val="24"/>
          <w:highlight w:val="none"/>
        </w:rPr>
        <w:t>.</w:t>
      </w:r>
      <w:r>
        <w:rPr>
          <w:rFonts w:hint="eastAsia" w:ascii="宋体" w:hAnsi="宋体" w:eastAsia="宋体"/>
          <w:b/>
          <w:color w:val="auto"/>
          <w:sz w:val="24"/>
          <w:highlight w:val="none"/>
        </w:rPr>
        <w:t>适用范围</w:t>
      </w:r>
    </w:p>
    <w:p w14:paraId="68A1FEC0">
      <w:pPr>
        <w:wordWrap w:val="0"/>
        <w:spacing w:line="440" w:lineRule="exact"/>
        <w:ind w:firstLine="435"/>
        <w:jc w:val="left"/>
        <w:rPr>
          <w:rFonts w:ascii="宋体" w:hAnsi="宋体" w:eastAsia="宋体"/>
          <w:color w:val="auto"/>
          <w:sz w:val="24"/>
          <w:highlight w:val="none"/>
        </w:rPr>
      </w:pPr>
      <w:r>
        <w:rPr>
          <w:rFonts w:ascii="宋体" w:hAnsi="宋体" w:eastAsia="宋体"/>
          <w:color w:val="auto"/>
          <w:sz w:val="24"/>
          <w:highlight w:val="none"/>
        </w:rPr>
        <w:t>1.1</w:t>
      </w:r>
      <w:r>
        <w:rPr>
          <w:rFonts w:hint="eastAsia" w:ascii="宋体" w:hAnsi="宋体" w:eastAsia="宋体"/>
          <w:color w:val="auto"/>
          <w:sz w:val="24"/>
          <w:highlight w:val="none"/>
        </w:rPr>
        <w:t>本磋商文件仅适用于本次磋商所述的服务项目采购。</w:t>
      </w:r>
    </w:p>
    <w:p w14:paraId="1BCAE325">
      <w:pPr>
        <w:wordWrap w:val="0"/>
        <w:spacing w:line="440" w:lineRule="exact"/>
        <w:ind w:firstLine="437"/>
        <w:jc w:val="left"/>
        <w:outlineLvl w:val="3"/>
        <w:rPr>
          <w:rFonts w:ascii="宋体" w:hAnsi="宋体" w:eastAsia="宋体"/>
          <w:b/>
          <w:color w:val="auto"/>
          <w:sz w:val="24"/>
          <w:highlight w:val="none"/>
        </w:rPr>
      </w:pPr>
      <w:r>
        <w:rPr>
          <w:rFonts w:hint="eastAsia" w:ascii="宋体" w:hAnsi="宋体" w:eastAsia="宋体"/>
          <w:b/>
          <w:color w:val="auto"/>
          <w:sz w:val="24"/>
          <w:highlight w:val="none"/>
        </w:rPr>
        <w:t>2</w:t>
      </w:r>
      <w:r>
        <w:rPr>
          <w:rFonts w:ascii="宋体" w:hAnsi="宋体" w:eastAsia="宋体"/>
          <w:b/>
          <w:color w:val="auto"/>
          <w:sz w:val="24"/>
          <w:highlight w:val="none"/>
        </w:rPr>
        <w:t>.</w:t>
      </w:r>
      <w:r>
        <w:rPr>
          <w:rFonts w:hint="eastAsia" w:ascii="宋体" w:hAnsi="宋体" w:eastAsia="宋体"/>
          <w:b/>
          <w:color w:val="auto"/>
          <w:sz w:val="24"/>
          <w:highlight w:val="none"/>
        </w:rPr>
        <w:t>定义</w:t>
      </w:r>
    </w:p>
    <w:p w14:paraId="5424013B">
      <w:pPr>
        <w:wordWrap w:val="0"/>
        <w:spacing w:line="440" w:lineRule="exact"/>
        <w:ind w:firstLine="435"/>
        <w:jc w:val="left"/>
        <w:rPr>
          <w:rFonts w:ascii="宋体" w:hAnsi="宋体" w:eastAsia="宋体"/>
          <w:color w:val="auto"/>
          <w:sz w:val="24"/>
          <w:highlight w:val="none"/>
        </w:rPr>
      </w:pPr>
      <w:r>
        <w:rPr>
          <w:rFonts w:hint="eastAsia" w:ascii="宋体" w:hAnsi="宋体" w:eastAsia="宋体"/>
          <w:color w:val="auto"/>
          <w:sz w:val="24"/>
          <w:highlight w:val="none"/>
        </w:rPr>
        <w:t>2.</w:t>
      </w:r>
      <w:r>
        <w:rPr>
          <w:rFonts w:ascii="宋体" w:hAnsi="宋体" w:eastAsia="宋体"/>
          <w:color w:val="auto"/>
          <w:sz w:val="24"/>
          <w:highlight w:val="none"/>
        </w:rPr>
        <w:t>1</w:t>
      </w:r>
      <w:r>
        <w:rPr>
          <w:rFonts w:hint="eastAsia" w:ascii="宋体" w:hAnsi="宋体" w:eastAsia="宋体"/>
          <w:color w:val="auto"/>
          <w:sz w:val="24"/>
          <w:highlight w:val="none"/>
        </w:rPr>
        <w:t>服务：系指除货物和工程以外的其他采购对象，包括咨询、调研、评估、规划、设计、监理、审计、保险、租赁、印刷、维修、物业管理等。</w:t>
      </w:r>
    </w:p>
    <w:p w14:paraId="25D4525D">
      <w:pPr>
        <w:wordWrap w:val="0"/>
        <w:spacing w:line="440" w:lineRule="exact"/>
        <w:ind w:firstLine="435"/>
        <w:jc w:val="left"/>
        <w:rPr>
          <w:rFonts w:ascii="宋体" w:hAnsi="宋体" w:eastAsia="宋体"/>
          <w:color w:val="auto"/>
          <w:sz w:val="24"/>
          <w:highlight w:val="none"/>
        </w:rPr>
      </w:pPr>
      <w:r>
        <w:rPr>
          <w:rFonts w:ascii="宋体" w:hAnsi="宋体" w:eastAsia="宋体"/>
          <w:color w:val="auto"/>
          <w:sz w:val="24"/>
          <w:highlight w:val="none"/>
        </w:rPr>
        <w:t>2.2时限（年份、月份等）计算：系指从</w:t>
      </w:r>
      <w:r>
        <w:rPr>
          <w:rFonts w:hint="eastAsia" w:ascii="宋体" w:hAnsi="宋体" w:eastAsia="宋体"/>
          <w:color w:val="auto"/>
          <w:sz w:val="24"/>
          <w:highlight w:val="none"/>
        </w:rPr>
        <w:t>磋商</w:t>
      </w:r>
      <w:r>
        <w:rPr>
          <w:rFonts w:ascii="宋体" w:hAnsi="宋体" w:eastAsia="宋体"/>
          <w:color w:val="auto"/>
          <w:sz w:val="24"/>
          <w:highlight w:val="none"/>
        </w:rPr>
        <w:t>之日向前追溯X年/月（“X”为“一”及以后整数）起算。</w:t>
      </w:r>
    </w:p>
    <w:p w14:paraId="632EC812">
      <w:pPr>
        <w:wordWrap w:val="0"/>
        <w:spacing w:line="440" w:lineRule="exact"/>
        <w:ind w:firstLine="435"/>
        <w:jc w:val="left"/>
        <w:rPr>
          <w:rFonts w:ascii="宋体" w:hAnsi="宋体" w:eastAsia="宋体"/>
          <w:color w:val="auto"/>
          <w:sz w:val="24"/>
          <w:highlight w:val="none"/>
        </w:rPr>
      </w:pPr>
      <w:r>
        <w:rPr>
          <w:rFonts w:ascii="宋体" w:hAnsi="宋体" w:eastAsia="宋体"/>
          <w:color w:val="auto"/>
          <w:sz w:val="24"/>
          <w:highlight w:val="none"/>
        </w:rPr>
        <w:t>2.3业绩：</w:t>
      </w:r>
      <w:r>
        <w:rPr>
          <w:rFonts w:hint="eastAsia" w:ascii="宋体" w:hAnsi="宋体" w:eastAsia="宋体"/>
          <w:color w:val="auto"/>
          <w:sz w:val="24"/>
          <w:highlight w:val="none"/>
        </w:rPr>
        <w:t>业绩系指符合本磋商文件规定的与最终用户签订的合同或磋商文件要求的相关证明。供应商</w:t>
      </w:r>
      <w:r>
        <w:rPr>
          <w:rFonts w:ascii="宋体" w:hAnsi="宋体" w:eastAsia="宋体"/>
          <w:color w:val="auto"/>
          <w:sz w:val="24"/>
          <w:highlight w:val="none"/>
        </w:rPr>
        <w:t>与其关联公司（如母公司、控股公司、分公司、子公司、同一法定代表人的公司等）之间签订的合同，均不予认可。</w:t>
      </w:r>
    </w:p>
    <w:p w14:paraId="751DFA61">
      <w:pPr>
        <w:wordWrap w:val="0"/>
        <w:spacing w:line="440" w:lineRule="exact"/>
        <w:ind w:firstLine="435"/>
        <w:jc w:val="left"/>
        <w:rPr>
          <w:rFonts w:ascii="宋体" w:hAnsi="宋体" w:eastAsia="宋体"/>
          <w:color w:val="auto"/>
          <w:sz w:val="24"/>
          <w:highlight w:val="none"/>
        </w:rPr>
      </w:pPr>
      <w:r>
        <w:rPr>
          <w:rFonts w:ascii="宋体" w:hAnsi="宋体" w:eastAsia="宋体"/>
          <w:color w:val="auto"/>
          <w:sz w:val="24"/>
          <w:highlight w:val="none"/>
        </w:rPr>
        <w:t>除非本</w:t>
      </w:r>
      <w:r>
        <w:rPr>
          <w:rFonts w:hint="eastAsia" w:ascii="宋体" w:hAnsi="宋体" w:eastAsia="宋体"/>
          <w:color w:val="auto"/>
          <w:sz w:val="24"/>
          <w:highlight w:val="none"/>
        </w:rPr>
        <w:t>磋商</w:t>
      </w:r>
      <w:r>
        <w:rPr>
          <w:rFonts w:ascii="宋体" w:hAnsi="宋体" w:eastAsia="宋体"/>
          <w:color w:val="auto"/>
          <w:sz w:val="24"/>
          <w:highlight w:val="none"/>
        </w:rPr>
        <w:t>文件</w:t>
      </w:r>
      <w:r>
        <w:rPr>
          <w:rFonts w:hint="eastAsia" w:ascii="宋体" w:hAnsi="宋体" w:eastAsia="宋体"/>
          <w:color w:val="auto"/>
          <w:sz w:val="24"/>
          <w:highlight w:val="none"/>
        </w:rPr>
        <w:t>中</w:t>
      </w:r>
      <w:r>
        <w:rPr>
          <w:rFonts w:ascii="宋体" w:hAnsi="宋体" w:eastAsia="宋体"/>
          <w:color w:val="auto"/>
          <w:sz w:val="24"/>
          <w:highlight w:val="none"/>
        </w:rPr>
        <w:t>另有规定，否则业绩</w:t>
      </w:r>
      <w:r>
        <w:rPr>
          <w:rFonts w:hint="eastAsia" w:ascii="宋体" w:hAnsi="宋体" w:eastAsia="宋体"/>
          <w:color w:val="auto"/>
          <w:sz w:val="24"/>
          <w:highlight w:val="none"/>
        </w:rPr>
        <w:t>均为已服务</w:t>
      </w:r>
      <w:r>
        <w:rPr>
          <w:rFonts w:ascii="宋体" w:hAnsi="宋体" w:eastAsia="宋体"/>
          <w:color w:val="auto"/>
          <w:sz w:val="24"/>
          <w:highlight w:val="none"/>
        </w:rPr>
        <w:t>完毕的</w:t>
      </w:r>
      <w:r>
        <w:rPr>
          <w:rFonts w:hint="eastAsia" w:ascii="宋体" w:hAnsi="宋体" w:eastAsia="宋体"/>
          <w:color w:val="auto"/>
          <w:sz w:val="24"/>
          <w:highlight w:val="none"/>
        </w:rPr>
        <w:t>业绩，业绩</w:t>
      </w:r>
      <w:r>
        <w:rPr>
          <w:rFonts w:ascii="宋体" w:hAnsi="宋体" w:eastAsia="宋体"/>
          <w:color w:val="auto"/>
          <w:sz w:val="24"/>
          <w:highlight w:val="none"/>
        </w:rPr>
        <w:t>时间均以合同签订之日为追溯</w:t>
      </w:r>
      <w:r>
        <w:rPr>
          <w:rFonts w:hint="eastAsia" w:ascii="宋体" w:hAnsi="宋体" w:eastAsia="宋体"/>
          <w:color w:val="auto"/>
          <w:sz w:val="24"/>
          <w:highlight w:val="none"/>
        </w:rPr>
        <w:t>节</w:t>
      </w:r>
      <w:r>
        <w:rPr>
          <w:rFonts w:ascii="宋体" w:hAnsi="宋体" w:eastAsia="宋体"/>
          <w:color w:val="auto"/>
          <w:sz w:val="24"/>
          <w:highlight w:val="none"/>
        </w:rPr>
        <w:t>点。</w:t>
      </w:r>
    </w:p>
    <w:p w14:paraId="592939B8">
      <w:pPr>
        <w:wordWrap w:val="0"/>
        <w:spacing w:line="440" w:lineRule="exact"/>
        <w:ind w:firstLine="437"/>
        <w:jc w:val="left"/>
        <w:outlineLvl w:val="3"/>
        <w:rPr>
          <w:rFonts w:ascii="宋体" w:hAnsi="宋体" w:eastAsia="宋体"/>
          <w:b/>
          <w:color w:val="auto"/>
          <w:sz w:val="24"/>
          <w:highlight w:val="none"/>
        </w:rPr>
      </w:pPr>
      <w:r>
        <w:rPr>
          <w:rFonts w:hint="eastAsia" w:ascii="宋体" w:hAnsi="宋体" w:eastAsia="宋体"/>
          <w:b/>
          <w:color w:val="auto"/>
          <w:sz w:val="24"/>
          <w:highlight w:val="none"/>
        </w:rPr>
        <w:t>3</w:t>
      </w:r>
      <w:r>
        <w:rPr>
          <w:rFonts w:ascii="宋体" w:hAnsi="宋体" w:eastAsia="宋体"/>
          <w:b/>
          <w:color w:val="auto"/>
          <w:sz w:val="24"/>
          <w:highlight w:val="none"/>
        </w:rPr>
        <w:t>.</w:t>
      </w:r>
      <w:r>
        <w:rPr>
          <w:rFonts w:hint="eastAsia" w:ascii="宋体" w:hAnsi="宋体" w:eastAsia="宋体"/>
          <w:b/>
          <w:color w:val="auto"/>
          <w:sz w:val="24"/>
          <w:highlight w:val="none"/>
        </w:rPr>
        <w:t>采购人、采购代理机构及供应商</w:t>
      </w:r>
    </w:p>
    <w:p w14:paraId="02BB4A09">
      <w:pPr>
        <w:wordWrap w:val="0"/>
        <w:spacing w:line="440" w:lineRule="exact"/>
        <w:ind w:firstLine="435"/>
        <w:jc w:val="left"/>
        <w:rPr>
          <w:rFonts w:ascii="宋体" w:hAnsi="宋体" w:eastAsia="宋体"/>
          <w:color w:val="auto"/>
          <w:sz w:val="24"/>
          <w:highlight w:val="none"/>
        </w:rPr>
      </w:pPr>
      <w:r>
        <w:rPr>
          <w:rFonts w:hint="eastAsia" w:ascii="宋体" w:hAnsi="宋体" w:eastAsia="宋体"/>
          <w:color w:val="auto"/>
          <w:sz w:val="24"/>
          <w:highlight w:val="none"/>
        </w:rPr>
        <w:t>3</w:t>
      </w:r>
      <w:r>
        <w:rPr>
          <w:rFonts w:ascii="宋体" w:hAnsi="宋体" w:eastAsia="宋体"/>
          <w:color w:val="auto"/>
          <w:sz w:val="24"/>
          <w:highlight w:val="none"/>
        </w:rPr>
        <w:t>.1采购人：是指开展采购活动的</w:t>
      </w:r>
      <w:r>
        <w:rPr>
          <w:rFonts w:hint="eastAsia" w:ascii="宋体" w:hAnsi="宋体" w:eastAsia="宋体"/>
          <w:color w:val="auto"/>
          <w:sz w:val="24"/>
          <w:highlight w:val="none"/>
        </w:rPr>
        <w:t>各类主体</w:t>
      </w:r>
      <w:r>
        <w:rPr>
          <w:rFonts w:ascii="宋体" w:hAnsi="宋体" w:eastAsia="宋体"/>
          <w:color w:val="auto"/>
          <w:sz w:val="24"/>
          <w:highlight w:val="none"/>
        </w:rPr>
        <w:t>。</w:t>
      </w:r>
      <w:r>
        <w:rPr>
          <w:rFonts w:hint="eastAsia" w:ascii="宋体" w:hAnsi="宋体" w:eastAsia="宋体"/>
          <w:color w:val="auto"/>
          <w:sz w:val="24"/>
          <w:highlight w:val="none"/>
        </w:rPr>
        <w:t>本项目的采购人见</w:t>
      </w:r>
      <w:r>
        <w:rPr>
          <w:rFonts w:hint="eastAsia" w:ascii="宋体" w:hAnsi="宋体" w:eastAsia="宋体"/>
          <w:color w:val="auto"/>
          <w:sz w:val="24"/>
          <w:highlight w:val="none"/>
          <w:u w:val="single"/>
        </w:rPr>
        <w:t>供应商须知前附表</w:t>
      </w:r>
      <w:r>
        <w:rPr>
          <w:rFonts w:hint="eastAsia" w:ascii="宋体" w:hAnsi="宋体" w:eastAsia="宋体"/>
          <w:color w:val="auto"/>
          <w:sz w:val="24"/>
          <w:highlight w:val="none"/>
        </w:rPr>
        <w:t>。</w:t>
      </w:r>
    </w:p>
    <w:p w14:paraId="65C45A7D">
      <w:pPr>
        <w:wordWrap w:val="0"/>
        <w:spacing w:line="440" w:lineRule="exact"/>
        <w:ind w:firstLine="435"/>
        <w:jc w:val="left"/>
        <w:rPr>
          <w:rFonts w:ascii="宋体" w:hAnsi="宋体" w:eastAsia="宋体"/>
          <w:color w:val="auto"/>
          <w:sz w:val="24"/>
          <w:szCs w:val="22"/>
          <w:highlight w:val="none"/>
        </w:rPr>
      </w:pPr>
      <w:r>
        <w:rPr>
          <w:rFonts w:hint="eastAsia" w:ascii="宋体" w:hAnsi="宋体" w:eastAsia="宋体"/>
          <w:color w:val="auto"/>
          <w:sz w:val="24"/>
          <w:highlight w:val="none"/>
        </w:rPr>
        <w:t>3</w:t>
      </w:r>
      <w:r>
        <w:rPr>
          <w:rFonts w:ascii="宋体" w:hAnsi="宋体" w:eastAsia="宋体"/>
          <w:color w:val="auto"/>
          <w:sz w:val="24"/>
          <w:highlight w:val="none"/>
        </w:rPr>
        <w:t>.2采购代理机构：是指从事采购代理业务的社会中介机构。本项目的采购</w:t>
      </w:r>
      <w:r>
        <w:rPr>
          <w:rFonts w:hint="eastAsia" w:ascii="宋体" w:hAnsi="宋体" w:eastAsia="宋体"/>
          <w:color w:val="auto"/>
          <w:sz w:val="24"/>
          <w:szCs w:val="22"/>
          <w:highlight w:val="none"/>
        </w:rPr>
        <w:t>代理机构见</w:t>
      </w:r>
      <w:r>
        <w:rPr>
          <w:rFonts w:hint="eastAsia" w:ascii="宋体" w:hAnsi="宋体" w:eastAsia="宋体"/>
          <w:color w:val="auto"/>
          <w:sz w:val="24"/>
          <w:szCs w:val="22"/>
          <w:highlight w:val="none"/>
          <w:u w:val="single"/>
        </w:rPr>
        <w:t>供应商须知前附表</w:t>
      </w:r>
      <w:r>
        <w:rPr>
          <w:rFonts w:hint="eastAsia" w:ascii="宋体" w:hAnsi="宋体" w:eastAsia="宋体"/>
          <w:color w:val="auto"/>
          <w:sz w:val="24"/>
          <w:szCs w:val="22"/>
          <w:highlight w:val="none"/>
        </w:rPr>
        <w:t>。</w:t>
      </w:r>
    </w:p>
    <w:p w14:paraId="0A8E13DF">
      <w:pPr>
        <w:wordWrap w:val="0"/>
        <w:spacing w:line="440" w:lineRule="exact"/>
        <w:ind w:firstLine="435"/>
        <w:jc w:val="left"/>
        <w:rPr>
          <w:rFonts w:ascii="宋体" w:hAnsi="宋体" w:eastAsia="宋体"/>
          <w:color w:val="auto"/>
          <w:sz w:val="24"/>
          <w:szCs w:val="22"/>
          <w:highlight w:val="none"/>
        </w:rPr>
      </w:pPr>
      <w:r>
        <w:rPr>
          <w:rFonts w:hint="eastAsia" w:ascii="宋体" w:hAnsi="宋体" w:eastAsia="宋体"/>
          <w:color w:val="auto"/>
          <w:sz w:val="24"/>
          <w:szCs w:val="22"/>
          <w:highlight w:val="none"/>
        </w:rPr>
        <w:t>3.3采购监督管理部门：与采购活动有关的具有监督管理权利的相关部门。本项目的采购监督管理部门见</w:t>
      </w:r>
      <w:r>
        <w:rPr>
          <w:rFonts w:hint="eastAsia" w:ascii="宋体" w:hAnsi="宋体" w:eastAsia="宋体"/>
          <w:color w:val="auto"/>
          <w:sz w:val="24"/>
          <w:szCs w:val="22"/>
          <w:highlight w:val="none"/>
          <w:u w:val="single"/>
        </w:rPr>
        <w:t>供应商须知前附表</w:t>
      </w:r>
      <w:r>
        <w:rPr>
          <w:rFonts w:hint="eastAsia" w:ascii="宋体" w:hAnsi="宋体" w:eastAsia="宋体"/>
          <w:color w:val="auto"/>
          <w:sz w:val="24"/>
          <w:szCs w:val="22"/>
          <w:highlight w:val="none"/>
        </w:rPr>
        <w:t>。</w:t>
      </w:r>
    </w:p>
    <w:p w14:paraId="65CFBED4">
      <w:pPr>
        <w:wordWrap w:val="0"/>
        <w:spacing w:line="440" w:lineRule="exact"/>
        <w:ind w:firstLine="435"/>
        <w:jc w:val="left"/>
        <w:rPr>
          <w:rFonts w:ascii="宋体" w:hAnsi="宋体" w:eastAsia="宋体"/>
          <w:color w:val="auto"/>
          <w:sz w:val="24"/>
          <w:highlight w:val="none"/>
        </w:rPr>
      </w:pPr>
      <w:r>
        <w:rPr>
          <w:rFonts w:ascii="宋体" w:hAnsi="宋体" w:eastAsia="宋体"/>
          <w:color w:val="auto"/>
          <w:sz w:val="24"/>
          <w:highlight w:val="none"/>
        </w:rPr>
        <w:t>3.</w:t>
      </w:r>
      <w:r>
        <w:rPr>
          <w:rFonts w:hint="eastAsia" w:ascii="宋体" w:hAnsi="宋体" w:eastAsia="宋体"/>
          <w:color w:val="auto"/>
          <w:sz w:val="24"/>
          <w:highlight w:val="none"/>
        </w:rPr>
        <w:t>4供应商</w:t>
      </w:r>
      <w:r>
        <w:rPr>
          <w:rFonts w:ascii="宋体" w:hAnsi="宋体" w:eastAsia="宋体"/>
          <w:color w:val="auto"/>
          <w:sz w:val="24"/>
          <w:highlight w:val="none"/>
        </w:rPr>
        <w:t>：是指向采购人提供货物、工程或者服务的法人、非法人组织或者自然人。</w:t>
      </w:r>
      <w:r>
        <w:rPr>
          <w:rFonts w:hint="eastAsia" w:ascii="宋体" w:hAnsi="宋体" w:eastAsia="宋体"/>
          <w:color w:val="auto"/>
          <w:sz w:val="24"/>
          <w:highlight w:val="none"/>
        </w:rPr>
        <w:t>分支机构不得参加采购活动，但银行、保险、石油石化、电力、电信等特殊行业除外。</w:t>
      </w:r>
      <w:r>
        <w:rPr>
          <w:rFonts w:ascii="宋体" w:hAnsi="宋体" w:eastAsia="宋体"/>
          <w:color w:val="auto"/>
          <w:sz w:val="24"/>
          <w:highlight w:val="none"/>
        </w:rPr>
        <w:t>本项目的</w:t>
      </w:r>
      <w:r>
        <w:rPr>
          <w:rFonts w:hint="eastAsia" w:ascii="宋体" w:hAnsi="宋体" w:eastAsia="宋体"/>
          <w:color w:val="auto"/>
          <w:sz w:val="24"/>
          <w:highlight w:val="none"/>
        </w:rPr>
        <w:t>供应商</w:t>
      </w:r>
      <w:r>
        <w:rPr>
          <w:rFonts w:ascii="宋体" w:hAnsi="宋体" w:eastAsia="宋体"/>
          <w:color w:val="auto"/>
          <w:sz w:val="24"/>
          <w:highlight w:val="none"/>
        </w:rPr>
        <w:t>须满足以下条件：</w:t>
      </w:r>
    </w:p>
    <w:p w14:paraId="5607D37C">
      <w:pPr>
        <w:wordWrap w:val="0"/>
        <w:spacing w:line="440" w:lineRule="exact"/>
        <w:ind w:firstLine="435"/>
        <w:jc w:val="left"/>
        <w:rPr>
          <w:rFonts w:ascii="宋体" w:hAnsi="宋体" w:eastAsia="宋体"/>
          <w:color w:val="auto"/>
          <w:sz w:val="24"/>
          <w:highlight w:val="none"/>
        </w:rPr>
      </w:pPr>
      <w:r>
        <w:rPr>
          <w:rFonts w:hint="eastAsia" w:ascii="宋体" w:hAnsi="宋体" w:eastAsia="宋体"/>
          <w:color w:val="auto"/>
          <w:sz w:val="24"/>
          <w:highlight w:val="none"/>
        </w:rPr>
        <w:t>3</w:t>
      </w:r>
      <w:r>
        <w:rPr>
          <w:rFonts w:ascii="宋体" w:hAnsi="宋体" w:eastAsia="宋体"/>
          <w:color w:val="auto"/>
          <w:sz w:val="24"/>
          <w:highlight w:val="none"/>
        </w:rPr>
        <w:t>.</w:t>
      </w:r>
      <w:r>
        <w:rPr>
          <w:rFonts w:hint="eastAsia" w:ascii="宋体" w:hAnsi="宋体" w:eastAsia="宋体"/>
          <w:color w:val="auto"/>
          <w:sz w:val="24"/>
          <w:highlight w:val="none"/>
        </w:rPr>
        <w:t>4</w:t>
      </w:r>
      <w:r>
        <w:rPr>
          <w:rFonts w:ascii="宋体" w:hAnsi="宋体" w:eastAsia="宋体"/>
          <w:color w:val="auto"/>
          <w:sz w:val="24"/>
          <w:highlight w:val="none"/>
        </w:rPr>
        <w:t>.1在中华人民共和国境内注册，能够独立承担民事责任，有生产或供应能力的本国供应商。</w:t>
      </w:r>
    </w:p>
    <w:p w14:paraId="44C0B664">
      <w:pPr>
        <w:wordWrap w:val="0"/>
        <w:spacing w:line="440" w:lineRule="exact"/>
        <w:ind w:firstLine="435"/>
        <w:jc w:val="left"/>
        <w:rPr>
          <w:rFonts w:ascii="宋体" w:hAnsi="宋体" w:eastAsia="宋体"/>
          <w:color w:val="auto"/>
          <w:sz w:val="24"/>
          <w:highlight w:val="none"/>
        </w:rPr>
      </w:pPr>
      <w:r>
        <w:rPr>
          <w:rFonts w:hint="eastAsia" w:ascii="宋体" w:hAnsi="宋体" w:eastAsia="宋体"/>
          <w:color w:val="auto"/>
          <w:sz w:val="24"/>
          <w:highlight w:val="none"/>
        </w:rPr>
        <w:t>3</w:t>
      </w:r>
      <w:r>
        <w:rPr>
          <w:rFonts w:ascii="宋体" w:hAnsi="宋体" w:eastAsia="宋体"/>
          <w:color w:val="auto"/>
          <w:sz w:val="24"/>
          <w:highlight w:val="none"/>
        </w:rPr>
        <w:t>.</w:t>
      </w:r>
      <w:r>
        <w:rPr>
          <w:rFonts w:hint="eastAsia" w:ascii="宋体" w:hAnsi="宋体" w:eastAsia="宋体"/>
          <w:color w:val="auto"/>
          <w:sz w:val="24"/>
          <w:highlight w:val="none"/>
        </w:rPr>
        <w:t>4</w:t>
      </w:r>
      <w:r>
        <w:rPr>
          <w:rFonts w:ascii="宋体" w:hAnsi="宋体" w:eastAsia="宋体"/>
          <w:color w:val="auto"/>
          <w:sz w:val="24"/>
          <w:highlight w:val="none"/>
        </w:rPr>
        <w:t>.2以采购代理机构认可的方式获得了本项目的</w:t>
      </w:r>
      <w:r>
        <w:rPr>
          <w:rFonts w:hint="eastAsia" w:ascii="宋体" w:hAnsi="宋体" w:eastAsia="宋体"/>
          <w:color w:val="auto"/>
          <w:sz w:val="24"/>
          <w:highlight w:val="none"/>
        </w:rPr>
        <w:t>磋商</w:t>
      </w:r>
      <w:r>
        <w:rPr>
          <w:rFonts w:ascii="宋体" w:hAnsi="宋体" w:eastAsia="宋体"/>
          <w:color w:val="auto"/>
          <w:sz w:val="24"/>
          <w:highlight w:val="none"/>
        </w:rPr>
        <w:t>文件。</w:t>
      </w:r>
    </w:p>
    <w:p w14:paraId="248B887A">
      <w:pPr>
        <w:wordWrap w:val="0"/>
        <w:spacing w:line="440" w:lineRule="exact"/>
        <w:ind w:firstLine="435"/>
        <w:jc w:val="left"/>
        <w:rPr>
          <w:rFonts w:ascii="宋体" w:hAnsi="宋体" w:eastAsia="宋体"/>
          <w:color w:val="auto"/>
          <w:sz w:val="24"/>
          <w:highlight w:val="none"/>
        </w:rPr>
      </w:pPr>
      <w:r>
        <w:rPr>
          <w:rFonts w:hint="eastAsia" w:ascii="宋体" w:hAnsi="宋体" w:eastAsia="宋体" w:cs="宋体"/>
          <w:color w:val="auto"/>
          <w:sz w:val="24"/>
          <w:highlight w:val="none"/>
        </w:rPr>
        <w:t>3.5</w:t>
      </w:r>
      <w:r>
        <w:rPr>
          <w:rFonts w:ascii="Arial" w:hAnsi="Arial" w:eastAsia="宋体" w:cs="Arial"/>
          <w:color w:val="auto"/>
          <w:sz w:val="24"/>
          <w:highlight w:val="none"/>
        </w:rPr>
        <w:t>若</w:t>
      </w:r>
      <w:r>
        <w:rPr>
          <w:rFonts w:hint="eastAsia" w:ascii="Arial" w:hAnsi="Arial" w:eastAsia="宋体" w:cs="Arial"/>
          <w:color w:val="auto"/>
          <w:sz w:val="24"/>
          <w:highlight w:val="none"/>
          <w:u w:val="single"/>
        </w:rPr>
        <w:t>供应商</w:t>
      </w:r>
      <w:r>
        <w:rPr>
          <w:rFonts w:ascii="Arial" w:hAnsi="Arial" w:eastAsia="宋体" w:cs="Arial"/>
          <w:color w:val="auto"/>
          <w:sz w:val="24"/>
          <w:highlight w:val="none"/>
          <w:u w:val="single"/>
        </w:rPr>
        <w:t>须知前附表</w:t>
      </w:r>
      <w:r>
        <w:rPr>
          <w:rFonts w:ascii="Arial" w:hAnsi="Arial" w:eastAsia="宋体" w:cs="Arial"/>
          <w:color w:val="auto"/>
          <w:sz w:val="24"/>
          <w:highlight w:val="none"/>
        </w:rPr>
        <w:t>中允许联合体</w:t>
      </w:r>
      <w:r>
        <w:rPr>
          <w:rFonts w:hint="eastAsia" w:ascii="Arial" w:hAnsi="Arial" w:eastAsia="宋体" w:cs="Arial"/>
          <w:color w:val="auto"/>
          <w:sz w:val="24"/>
          <w:highlight w:val="none"/>
        </w:rPr>
        <w:t>磋商</w:t>
      </w:r>
      <w:r>
        <w:rPr>
          <w:rFonts w:ascii="Arial" w:hAnsi="Arial" w:eastAsia="宋体" w:cs="Arial"/>
          <w:color w:val="auto"/>
          <w:sz w:val="24"/>
          <w:highlight w:val="none"/>
        </w:rPr>
        <w:t>，对联合体规定如下：</w:t>
      </w:r>
      <w:r>
        <w:rPr>
          <w:rFonts w:ascii="宋体" w:hAnsi="宋体" w:eastAsia="宋体"/>
          <w:color w:val="auto"/>
          <w:sz w:val="24"/>
          <w:highlight w:val="none"/>
        </w:rPr>
        <w:t>：</w:t>
      </w:r>
    </w:p>
    <w:p w14:paraId="552BD1ED">
      <w:pPr>
        <w:wordWrap w:val="0"/>
        <w:spacing w:line="440" w:lineRule="exact"/>
        <w:ind w:firstLine="435"/>
        <w:jc w:val="left"/>
        <w:rPr>
          <w:rFonts w:ascii="宋体" w:hAnsi="宋体" w:eastAsia="宋体"/>
          <w:color w:val="auto"/>
          <w:sz w:val="24"/>
          <w:highlight w:val="none"/>
        </w:rPr>
      </w:pPr>
      <w:r>
        <w:rPr>
          <w:rFonts w:hint="eastAsia" w:ascii="宋体" w:hAnsi="宋体" w:eastAsia="宋体"/>
          <w:color w:val="auto"/>
          <w:sz w:val="24"/>
          <w:highlight w:val="none"/>
        </w:rPr>
        <w:t>3</w:t>
      </w:r>
      <w:r>
        <w:rPr>
          <w:rFonts w:ascii="宋体" w:hAnsi="宋体" w:eastAsia="宋体"/>
          <w:color w:val="auto"/>
          <w:sz w:val="24"/>
          <w:highlight w:val="none"/>
        </w:rPr>
        <w:t>.</w:t>
      </w:r>
      <w:r>
        <w:rPr>
          <w:rFonts w:hint="eastAsia" w:ascii="宋体" w:hAnsi="宋体" w:eastAsia="宋体"/>
          <w:color w:val="auto"/>
          <w:sz w:val="24"/>
          <w:highlight w:val="none"/>
        </w:rPr>
        <w:t>5</w:t>
      </w:r>
      <w:r>
        <w:rPr>
          <w:rFonts w:ascii="宋体" w:hAnsi="宋体" w:eastAsia="宋体"/>
          <w:color w:val="auto"/>
          <w:sz w:val="24"/>
          <w:highlight w:val="none"/>
        </w:rPr>
        <w:t>.1</w:t>
      </w:r>
      <w:r>
        <w:rPr>
          <w:rFonts w:hint="eastAsia" w:ascii="宋体" w:hAnsi="宋体" w:eastAsia="宋体"/>
          <w:color w:val="auto"/>
          <w:sz w:val="24"/>
          <w:highlight w:val="none"/>
        </w:rPr>
        <w:t>两个以上供应商可以组成一个磋商联合体，以一个供应商的身份磋商</w:t>
      </w:r>
      <w:r>
        <w:rPr>
          <w:rFonts w:ascii="宋体" w:hAnsi="宋体" w:eastAsia="宋体"/>
          <w:color w:val="auto"/>
          <w:sz w:val="24"/>
          <w:highlight w:val="none"/>
        </w:rPr>
        <w:t>。</w:t>
      </w:r>
    </w:p>
    <w:p w14:paraId="0E51DD1F">
      <w:pPr>
        <w:wordWrap w:val="0"/>
        <w:spacing w:line="440" w:lineRule="exact"/>
        <w:ind w:firstLine="435"/>
        <w:jc w:val="left"/>
        <w:rPr>
          <w:rFonts w:ascii="宋体" w:hAnsi="宋体" w:eastAsia="宋体"/>
          <w:color w:val="auto"/>
          <w:sz w:val="24"/>
          <w:szCs w:val="22"/>
          <w:highlight w:val="none"/>
        </w:rPr>
      </w:pPr>
      <w:r>
        <w:rPr>
          <w:rFonts w:hint="eastAsia" w:ascii="宋体" w:hAnsi="宋体" w:eastAsia="宋体"/>
          <w:color w:val="auto"/>
          <w:sz w:val="24"/>
          <w:szCs w:val="22"/>
          <w:highlight w:val="none"/>
        </w:rPr>
        <w:t>3.5.2联合体各方均应为在中华人民共和国境内注册，能够独立承担民事责任，有生产或供应能力的本国供应商。</w:t>
      </w:r>
    </w:p>
    <w:p w14:paraId="47455199">
      <w:pPr>
        <w:wordWrap w:val="0"/>
        <w:spacing w:line="440" w:lineRule="exact"/>
        <w:ind w:firstLine="435"/>
        <w:jc w:val="left"/>
        <w:rPr>
          <w:rFonts w:ascii="宋体" w:hAnsi="宋体" w:eastAsia="宋体"/>
          <w:color w:val="auto"/>
          <w:sz w:val="24"/>
          <w:szCs w:val="22"/>
          <w:highlight w:val="none"/>
        </w:rPr>
      </w:pPr>
      <w:r>
        <w:rPr>
          <w:rFonts w:hint="eastAsia" w:ascii="宋体" w:hAnsi="宋体" w:eastAsia="宋体"/>
          <w:color w:val="auto"/>
          <w:sz w:val="24"/>
          <w:szCs w:val="22"/>
          <w:highlight w:val="none"/>
        </w:rPr>
        <w:t>3.5.3采购人根据采购项目对供应商的特殊要求，联合体中至少应当有一方符合相关规定。</w:t>
      </w:r>
    </w:p>
    <w:p w14:paraId="1CD08428">
      <w:pPr>
        <w:wordWrap w:val="0"/>
        <w:spacing w:line="440" w:lineRule="exact"/>
        <w:ind w:firstLine="435"/>
        <w:jc w:val="left"/>
        <w:rPr>
          <w:rFonts w:ascii="宋体" w:hAnsi="宋体" w:eastAsia="宋体"/>
          <w:color w:val="auto"/>
          <w:sz w:val="24"/>
          <w:szCs w:val="22"/>
          <w:highlight w:val="none"/>
        </w:rPr>
      </w:pPr>
      <w:r>
        <w:rPr>
          <w:rFonts w:hint="eastAsia" w:ascii="宋体" w:hAnsi="宋体" w:eastAsia="宋体"/>
          <w:color w:val="auto"/>
          <w:sz w:val="24"/>
          <w:szCs w:val="22"/>
          <w:highlight w:val="none"/>
        </w:rPr>
        <w:t>3.5.4联合体各方应签订联合体协议，明确约定联合体各方承担的工作和相应的责任，并将联合体协议作为响应文件的一部分提交。</w:t>
      </w:r>
    </w:p>
    <w:p w14:paraId="12916BE3">
      <w:pPr>
        <w:wordWrap w:val="0"/>
        <w:spacing w:line="440" w:lineRule="exact"/>
        <w:ind w:firstLine="435"/>
        <w:jc w:val="left"/>
        <w:rPr>
          <w:rFonts w:ascii="宋体" w:hAnsi="宋体" w:eastAsia="宋体"/>
          <w:color w:val="auto"/>
          <w:sz w:val="24"/>
          <w:szCs w:val="22"/>
          <w:highlight w:val="none"/>
        </w:rPr>
      </w:pPr>
      <w:r>
        <w:rPr>
          <w:rFonts w:hint="eastAsia" w:ascii="宋体" w:hAnsi="宋体" w:eastAsia="宋体"/>
          <w:color w:val="auto"/>
          <w:sz w:val="24"/>
          <w:szCs w:val="22"/>
          <w:highlight w:val="none"/>
        </w:rPr>
        <w:t>3.5.5联合体中有同类资质的供应商按照联合体分工承担相同工作的，应当按照资质等级较低的供应商确定资质等级。</w:t>
      </w:r>
    </w:p>
    <w:p w14:paraId="04D84862">
      <w:pPr>
        <w:wordWrap w:val="0"/>
        <w:spacing w:line="440" w:lineRule="exact"/>
        <w:ind w:firstLine="435"/>
        <w:jc w:val="left"/>
        <w:rPr>
          <w:rFonts w:ascii="宋体" w:hAnsi="宋体" w:eastAsia="宋体"/>
          <w:color w:val="auto"/>
          <w:sz w:val="24"/>
          <w:szCs w:val="22"/>
          <w:highlight w:val="none"/>
        </w:rPr>
      </w:pPr>
      <w:r>
        <w:rPr>
          <w:rFonts w:hint="eastAsia" w:ascii="宋体" w:hAnsi="宋体" w:eastAsia="宋体"/>
          <w:color w:val="auto"/>
          <w:sz w:val="24"/>
          <w:szCs w:val="22"/>
          <w:highlight w:val="none"/>
        </w:rPr>
        <w:t>3.5.6以联合体形式参加采购活动的，联合体各方不得再单独参加或者与其他供应商另外组成联合体参加本项目磋商，否则相关响应文件将被认定为响应无效。</w:t>
      </w:r>
    </w:p>
    <w:p w14:paraId="0A4ABE51">
      <w:pPr>
        <w:wordWrap w:val="0"/>
        <w:spacing w:line="440" w:lineRule="exact"/>
        <w:ind w:firstLine="435"/>
        <w:jc w:val="left"/>
        <w:rPr>
          <w:rFonts w:ascii="宋体" w:hAnsi="宋体" w:eastAsia="宋体"/>
          <w:color w:val="auto"/>
          <w:sz w:val="24"/>
          <w:szCs w:val="22"/>
          <w:highlight w:val="none"/>
        </w:rPr>
      </w:pPr>
      <w:r>
        <w:rPr>
          <w:rFonts w:hint="eastAsia" w:ascii="宋体" w:hAnsi="宋体" w:eastAsia="宋体"/>
          <w:color w:val="auto"/>
          <w:sz w:val="24"/>
          <w:szCs w:val="22"/>
          <w:highlight w:val="none"/>
        </w:rPr>
        <w:t>3.5.7对联合体参加磋商的其他资格要求见供应商资格。</w:t>
      </w:r>
    </w:p>
    <w:p w14:paraId="1FE367CC">
      <w:pPr>
        <w:wordWrap w:val="0"/>
        <w:spacing w:line="440" w:lineRule="exact"/>
        <w:ind w:firstLine="435"/>
        <w:jc w:val="left"/>
        <w:rPr>
          <w:rFonts w:ascii="宋体" w:hAnsi="宋体" w:eastAsia="宋体"/>
          <w:color w:val="auto"/>
          <w:sz w:val="24"/>
          <w:highlight w:val="none"/>
        </w:rPr>
      </w:pPr>
      <w:r>
        <w:rPr>
          <w:rFonts w:hint="eastAsia" w:ascii="宋体" w:hAnsi="宋体" w:eastAsia="宋体"/>
          <w:color w:val="auto"/>
          <w:sz w:val="24"/>
          <w:szCs w:val="22"/>
          <w:highlight w:val="none"/>
        </w:rPr>
        <w:t>3.6单位负责人为同一</w:t>
      </w:r>
      <w:r>
        <w:rPr>
          <w:rFonts w:ascii="宋体" w:hAnsi="宋体" w:eastAsia="宋体"/>
          <w:color w:val="auto"/>
          <w:sz w:val="24"/>
          <w:highlight w:val="none"/>
        </w:rPr>
        <w:t>人或者存在直接控股、管理关系的不同供应商，</w:t>
      </w:r>
      <w:r>
        <w:rPr>
          <w:rFonts w:hint="eastAsia" w:ascii="宋体" w:hAnsi="宋体" w:eastAsia="宋体"/>
          <w:color w:val="auto"/>
          <w:sz w:val="24"/>
          <w:highlight w:val="none"/>
        </w:rPr>
        <w:t>不得参加同一合同项下的采购活动。否则</w:t>
      </w:r>
      <w:r>
        <w:rPr>
          <w:rFonts w:ascii="宋体" w:hAnsi="宋体" w:eastAsia="宋体"/>
          <w:color w:val="auto"/>
          <w:sz w:val="24"/>
          <w:highlight w:val="none"/>
        </w:rPr>
        <w:t>其相关</w:t>
      </w:r>
      <w:r>
        <w:rPr>
          <w:rFonts w:hint="eastAsia" w:ascii="宋体" w:hAnsi="宋体" w:eastAsia="宋体"/>
          <w:color w:val="auto"/>
          <w:sz w:val="24"/>
          <w:highlight w:val="none"/>
        </w:rPr>
        <w:t>响应文件</w:t>
      </w:r>
      <w:r>
        <w:rPr>
          <w:rFonts w:ascii="宋体" w:hAnsi="宋体" w:eastAsia="宋体"/>
          <w:color w:val="auto"/>
          <w:sz w:val="24"/>
          <w:highlight w:val="none"/>
        </w:rPr>
        <w:t>将被认定为</w:t>
      </w:r>
      <w:r>
        <w:rPr>
          <w:rFonts w:hint="eastAsia" w:ascii="宋体" w:hAnsi="宋体" w:eastAsia="宋体"/>
          <w:b/>
          <w:color w:val="auto"/>
          <w:sz w:val="24"/>
          <w:highlight w:val="none"/>
        </w:rPr>
        <w:t>响应</w:t>
      </w:r>
      <w:r>
        <w:rPr>
          <w:rFonts w:ascii="宋体" w:hAnsi="宋体" w:eastAsia="宋体"/>
          <w:b/>
          <w:color w:val="auto"/>
          <w:sz w:val="24"/>
          <w:highlight w:val="none"/>
        </w:rPr>
        <w:t>无效</w:t>
      </w:r>
      <w:r>
        <w:rPr>
          <w:rFonts w:ascii="宋体" w:hAnsi="宋体" w:eastAsia="宋体"/>
          <w:color w:val="auto"/>
          <w:sz w:val="24"/>
          <w:highlight w:val="none"/>
        </w:rPr>
        <w:t>。</w:t>
      </w:r>
    </w:p>
    <w:p w14:paraId="42F3260E">
      <w:pPr>
        <w:wordWrap w:val="0"/>
        <w:spacing w:line="440" w:lineRule="exact"/>
        <w:ind w:firstLine="435"/>
        <w:jc w:val="left"/>
        <w:rPr>
          <w:rFonts w:ascii="宋体" w:hAnsi="宋体" w:eastAsia="宋体"/>
          <w:color w:val="auto"/>
          <w:sz w:val="24"/>
          <w:highlight w:val="none"/>
        </w:rPr>
      </w:pPr>
      <w:r>
        <w:rPr>
          <w:rFonts w:hint="eastAsia" w:ascii="宋体" w:hAnsi="宋体" w:eastAsia="宋体"/>
          <w:color w:val="auto"/>
          <w:sz w:val="24"/>
          <w:highlight w:val="none"/>
        </w:rPr>
        <w:t>3</w:t>
      </w:r>
      <w:r>
        <w:rPr>
          <w:rFonts w:ascii="宋体" w:hAnsi="宋体" w:eastAsia="宋体"/>
          <w:color w:val="auto"/>
          <w:sz w:val="24"/>
          <w:highlight w:val="none"/>
        </w:rPr>
        <w:t>.</w:t>
      </w:r>
      <w:r>
        <w:rPr>
          <w:rFonts w:hint="eastAsia" w:ascii="宋体" w:hAnsi="宋体" w:eastAsia="宋体"/>
          <w:color w:val="auto"/>
          <w:sz w:val="24"/>
          <w:highlight w:val="none"/>
        </w:rPr>
        <w:t>7</w:t>
      </w:r>
      <w:r>
        <w:rPr>
          <w:rFonts w:ascii="宋体" w:hAnsi="宋体" w:eastAsia="宋体"/>
          <w:color w:val="auto"/>
          <w:sz w:val="24"/>
          <w:highlight w:val="none"/>
        </w:rPr>
        <w:t>为本项目提供过整体设计、规范编制或者项目管理、监理、检测等服务的供应商，不得再参加本项目上述服务以外的其他采购活动。否则其</w:t>
      </w:r>
      <w:r>
        <w:rPr>
          <w:rFonts w:hint="eastAsia" w:ascii="宋体" w:hAnsi="宋体" w:eastAsia="宋体"/>
          <w:color w:val="auto"/>
          <w:sz w:val="24"/>
          <w:highlight w:val="none"/>
        </w:rPr>
        <w:t>响应文件</w:t>
      </w:r>
      <w:r>
        <w:rPr>
          <w:rFonts w:ascii="宋体" w:hAnsi="宋体" w:eastAsia="宋体"/>
          <w:color w:val="auto"/>
          <w:sz w:val="24"/>
          <w:highlight w:val="none"/>
        </w:rPr>
        <w:t>将被认定为</w:t>
      </w:r>
      <w:r>
        <w:rPr>
          <w:rFonts w:hint="eastAsia" w:ascii="宋体" w:hAnsi="宋体" w:eastAsia="宋体"/>
          <w:b/>
          <w:color w:val="auto"/>
          <w:sz w:val="24"/>
          <w:highlight w:val="none"/>
        </w:rPr>
        <w:t>响应</w:t>
      </w:r>
      <w:r>
        <w:rPr>
          <w:rFonts w:ascii="宋体" w:hAnsi="宋体" w:eastAsia="宋体"/>
          <w:b/>
          <w:color w:val="auto"/>
          <w:sz w:val="24"/>
          <w:highlight w:val="none"/>
        </w:rPr>
        <w:t>无效</w:t>
      </w:r>
      <w:r>
        <w:rPr>
          <w:rFonts w:ascii="宋体" w:hAnsi="宋体" w:eastAsia="宋体"/>
          <w:color w:val="auto"/>
          <w:sz w:val="24"/>
          <w:highlight w:val="none"/>
        </w:rPr>
        <w:t>。</w:t>
      </w:r>
    </w:p>
    <w:p w14:paraId="0A8FE914">
      <w:pPr>
        <w:wordWrap w:val="0"/>
        <w:spacing w:line="440" w:lineRule="exact"/>
        <w:ind w:firstLine="437"/>
        <w:jc w:val="left"/>
        <w:outlineLvl w:val="3"/>
        <w:rPr>
          <w:rFonts w:ascii="宋体" w:hAnsi="宋体" w:eastAsia="宋体"/>
          <w:b/>
          <w:color w:val="auto"/>
          <w:sz w:val="24"/>
          <w:highlight w:val="none"/>
        </w:rPr>
      </w:pPr>
      <w:r>
        <w:rPr>
          <w:rFonts w:hint="eastAsia" w:ascii="宋体" w:hAnsi="宋体" w:eastAsia="宋体"/>
          <w:b/>
          <w:color w:val="auto"/>
          <w:sz w:val="24"/>
          <w:highlight w:val="none"/>
        </w:rPr>
        <w:t>4</w:t>
      </w:r>
      <w:r>
        <w:rPr>
          <w:rFonts w:ascii="宋体" w:hAnsi="宋体" w:eastAsia="宋体"/>
          <w:b/>
          <w:color w:val="auto"/>
          <w:sz w:val="24"/>
          <w:highlight w:val="none"/>
        </w:rPr>
        <w:t>.</w:t>
      </w:r>
      <w:r>
        <w:rPr>
          <w:rFonts w:hint="eastAsia" w:ascii="宋体" w:hAnsi="宋体" w:eastAsia="宋体"/>
          <w:b/>
          <w:color w:val="auto"/>
          <w:sz w:val="24"/>
          <w:highlight w:val="none"/>
        </w:rPr>
        <w:t>资金来源</w:t>
      </w:r>
    </w:p>
    <w:p w14:paraId="047D16DD">
      <w:pPr>
        <w:wordWrap w:val="0"/>
        <w:spacing w:line="440" w:lineRule="exact"/>
        <w:ind w:firstLine="435"/>
        <w:jc w:val="left"/>
        <w:rPr>
          <w:rFonts w:ascii="宋体" w:hAnsi="宋体" w:eastAsia="宋体"/>
          <w:color w:val="auto"/>
          <w:sz w:val="24"/>
          <w:highlight w:val="none"/>
        </w:rPr>
      </w:pPr>
      <w:r>
        <w:rPr>
          <w:rFonts w:ascii="宋体" w:hAnsi="宋体" w:eastAsia="宋体"/>
          <w:color w:val="auto"/>
          <w:sz w:val="24"/>
          <w:highlight w:val="none"/>
        </w:rPr>
        <w:t>4.1本项目的采购人已获得足以支付本次</w:t>
      </w:r>
      <w:r>
        <w:rPr>
          <w:rFonts w:hint="eastAsia" w:ascii="宋体" w:hAnsi="宋体" w:eastAsia="宋体"/>
          <w:color w:val="auto"/>
          <w:sz w:val="24"/>
          <w:highlight w:val="none"/>
        </w:rPr>
        <w:t>磋商</w:t>
      </w:r>
      <w:r>
        <w:rPr>
          <w:rFonts w:ascii="宋体" w:hAnsi="宋体" w:eastAsia="宋体"/>
          <w:color w:val="auto"/>
          <w:sz w:val="24"/>
          <w:highlight w:val="none"/>
        </w:rPr>
        <w:t>后所签订的合同项下的资金。</w:t>
      </w:r>
    </w:p>
    <w:p w14:paraId="06C27BB7">
      <w:pPr>
        <w:wordWrap w:val="0"/>
        <w:spacing w:line="440" w:lineRule="exact"/>
        <w:ind w:firstLine="435"/>
        <w:jc w:val="left"/>
        <w:rPr>
          <w:rFonts w:ascii="宋体" w:hAnsi="宋体" w:eastAsia="宋体"/>
          <w:color w:val="auto"/>
          <w:sz w:val="24"/>
          <w:highlight w:val="none"/>
        </w:rPr>
      </w:pPr>
      <w:r>
        <w:rPr>
          <w:rFonts w:ascii="宋体" w:hAnsi="宋体" w:eastAsia="宋体"/>
          <w:color w:val="auto"/>
          <w:sz w:val="24"/>
          <w:highlight w:val="none"/>
        </w:rPr>
        <w:t>4.2项目预算金额</w:t>
      </w:r>
      <w:r>
        <w:rPr>
          <w:rFonts w:hint="eastAsia" w:ascii="宋体" w:hAnsi="宋体" w:eastAsia="宋体"/>
          <w:color w:val="auto"/>
          <w:sz w:val="24"/>
          <w:highlight w:val="none"/>
        </w:rPr>
        <w:t>或</w:t>
      </w:r>
      <w:r>
        <w:rPr>
          <w:rFonts w:ascii="宋体" w:hAnsi="宋体" w:eastAsia="宋体"/>
          <w:color w:val="auto"/>
          <w:sz w:val="24"/>
          <w:highlight w:val="none"/>
        </w:rPr>
        <w:t>分项（或分包）预算金额见</w:t>
      </w:r>
      <w:r>
        <w:rPr>
          <w:rFonts w:hint="eastAsia" w:ascii="宋体" w:hAnsi="宋体" w:eastAsia="宋体"/>
          <w:color w:val="auto"/>
          <w:sz w:val="24"/>
          <w:highlight w:val="none"/>
        </w:rPr>
        <w:t>磋商公告</w:t>
      </w:r>
      <w:r>
        <w:rPr>
          <w:rFonts w:ascii="宋体" w:hAnsi="宋体" w:eastAsia="宋体"/>
          <w:color w:val="auto"/>
          <w:sz w:val="24"/>
          <w:highlight w:val="none"/>
        </w:rPr>
        <w:t>。</w:t>
      </w:r>
    </w:p>
    <w:p w14:paraId="160C200B">
      <w:pPr>
        <w:wordWrap w:val="0"/>
        <w:spacing w:line="440" w:lineRule="exact"/>
        <w:ind w:firstLine="437"/>
        <w:jc w:val="left"/>
        <w:outlineLvl w:val="3"/>
        <w:rPr>
          <w:rFonts w:ascii="宋体" w:hAnsi="宋体" w:eastAsia="宋体"/>
          <w:b/>
          <w:color w:val="auto"/>
          <w:sz w:val="24"/>
          <w:highlight w:val="none"/>
        </w:rPr>
      </w:pPr>
      <w:r>
        <w:rPr>
          <w:rFonts w:hint="eastAsia" w:ascii="宋体" w:hAnsi="宋体" w:eastAsia="宋体"/>
          <w:b/>
          <w:color w:val="auto"/>
          <w:sz w:val="24"/>
          <w:highlight w:val="none"/>
        </w:rPr>
        <w:t>5</w:t>
      </w:r>
      <w:r>
        <w:rPr>
          <w:rFonts w:ascii="宋体" w:hAnsi="宋体" w:eastAsia="宋体"/>
          <w:b/>
          <w:color w:val="auto"/>
          <w:sz w:val="24"/>
          <w:highlight w:val="none"/>
        </w:rPr>
        <w:t>.</w:t>
      </w:r>
      <w:r>
        <w:rPr>
          <w:rFonts w:hint="eastAsia" w:ascii="宋体" w:hAnsi="宋体" w:eastAsia="宋体"/>
          <w:b/>
          <w:color w:val="auto"/>
          <w:sz w:val="24"/>
          <w:highlight w:val="none"/>
        </w:rPr>
        <w:t>磋商费用</w:t>
      </w:r>
    </w:p>
    <w:p w14:paraId="4CBD1CC7">
      <w:pPr>
        <w:wordWrap w:val="0"/>
        <w:spacing w:line="440" w:lineRule="exact"/>
        <w:ind w:firstLine="437"/>
        <w:jc w:val="left"/>
        <w:outlineLvl w:val="3"/>
        <w:rPr>
          <w:rFonts w:ascii="宋体" w:hAnsi="宋体" w:eastAsia="宋体"/>
          <w:color w:val="auto"/>
          <w:sz w:val="24"/>
          <w:highlight w:val="none"/>
        </w:rPr>
      </w:pPr>
      <w:r>
        <w:rPr>
          <w:rFonts w:hint="eastAsia" w:ascii="宋体" w:hAnsi="宋体" w:eastAsia="宋体"/>
          <w:color w:val="auto"/>
          <w:sz w:val="24"/>
          <w:highlight w:val="none"/>
        </w:rPr>
        <w:t>不论磋商的结果如何，供应商应承担其所有与准备和参加磋商有关的费用。</w:t>
      </w:r>
    </w:p>
    <w:p w14:paraId="48495B87">
      <w:pPr>
        <w:wordWrap w:val="0"/>
        <w:spacing w:line="440" w:lineRule="exact"/>
        <w:ind w:firstLine="437"/>
        <w:jc w:val="left"/>
        <w:outlineLvl w:val="3"/>
        <w:rPr>
          <w:rFonts w:ascii="宋体" w:hAnsi="宋体" w:eastAsia="宋体"/>
          <w:b/>
          <w:color w:val="auto"/>
          <w:sz w:val="24"/>
          <w:highlight w:val="none"/>
        </w:rPr>
      </w:pPr>
      <w:r>
        <w:rPr>
          <w:rFonts w:hint="eastAsia" w:ascii="宋体" w:hAnsi="宋体" w:eastAsia="宋体"/>
          <w:b/>
          <w:color w:val="auto"/>
          <w:sz w:val="24"/>
          <w:highlight w:val="none"/>
        </w:rPr>
        <w:t>6</w:t>
      </w:r>
      <w:r>
        <w:rPr>
          <w:rFonts w:ascii="宋体" w:hAnsi="宋体" w:eastAsia="宋体"/>
          <w:b/>
          <w:color w:val="auto"/>
          <w:sz w:val="24"/>
          <w:highlight w:val="none"/>
        </w:rPr>
        <w:t>.</w:t>
      </w:r>
      <w:r>
        <w:rPr>
          <w:rFonts w:hint="eastAsia" w:ascii="宋体" w:hAnsi="宋体" w:eastAsia="宋体"/>
          <w:b/>
          <w:color w:val="auto"/>
          <w:sz w:val="24"/>
          <w:highlight w:val="none"/>
        </w:rPr>
        <w:t>适用法律</w:t>
      </w:r>
    </w:p>
    <w:p w14:paraId="1BF524F2">
      <w:pPr>
        <w:wordWrap w:val="0"/>
        <w:spacing w:line="440" w:lineRule="exact"/>
        <w:ind w:firstLine="435"/>
        <w:jc w:val="left"/>
        <w:rPr>
          <w:rFonts w:ascii="宋体" w:hAnsi="宋体" w:eastAsia="宋体"/>
          <w:color w:val="auto"/>
          <w:sz w:val="24"/>
          <w:highlight w:val="none"/>
        </w:rPr>
      </w:pPr>
      <w:r>
        <w:rPr>
          <w:rFonts w:hint="eastAsia" w:ascii="宋体" w:hAnsi="宋体" w:eastAsia="宋体"/>
          <w:color w:val="auto"/>
          <w:sz w:val="24"/>
          <w:highlight w:val="none"/>
        </w:rPr>
        <w:t>本项目不属于政府采购项目，本项目采购人、采购代理机构、供应商、磋商小组的相关行为和权利受采购人有关规定及本项目磋商文件的约束和保护。</w:t>
      </w:r>
    </w:p>
    <w:p w14:paraId="41D533DD">
      <w:pPr>
        <w:wordWrap w:val="0"/>
        <w:spacing w:line="440" w:lineRule="exact"/>
        <w:ind w:firstLine="437"/>
        <w:jc w:val="left"/>
        <w:outlineLvl w:val="3"/>
        <w:rPr>
          <w:rFonts w:ascii="宋体" w:hAnsi="宋体" w:eastAsia="宋体"/>
          <w:b/>
          <w:color w:val="auto"/>
          <w:sz w:val="24"/>
          <w:highlight w:val="none"/>
        </w:rPr>
      </w:pPr>
      <w:r>
        <w:rPr>
          <w:rFonts w:hint="eastAsia" w:ascii="宋体" w:hAnsi="宋体" w:eastAsia="宋体"/>
          <w:b/>
          <w:color w:val="auto"/>
          <w:sz w:val="24"/>
          <w:highlight w:val="none"/>
        </w:rPr>
        <w:t>7</w:t>
      </w:r>
      <w:r>
        <w:rPr>
          <w:rFonts w:ascii="宋体" w:hAnsi="宋体" w:eastAsia="宋体"/>
          <w:b/>
          <w:color w:val="auto"/>
          <w:sz w:val="24"/>
          <w:highlight w:val="none"/>
        </w:rPr>
        <w:t>.</w:t>
      </w:r>
      <w:r>
        <w:rPr>
          <w:rFonts w:hint="eastAsia" w:ascii="宋体" w:hAnsi="宋体" w:eastAsia="宋体"/>
          <w:b/>
          <w:color w:val="auto"/>
          <w:sz w:val="24"/>
          <w:highlight w:val="none"/>
        </w:rPr>
        <w:t>磋商文件构成</w:t>
      </w:r>
    </w:p>
    <w:p w14:paraId="0B8EADC8">
      <w:pPr>
        <w:wordWrap w:val="0"/>
        <w:spacing w:line="440" w:lineRule="exact"/>
        <w:ind w:firstLine="435"/>
        <w:jc w:val="left"/>
        <w:rPr>
          <w:rFonts w:ascii="宋体" w:hAnsi="宋体" w:eastAsia="宋体"/>
          <w:color w:val="auto"/>
          <w:sz w:val="24"/>
          <w:highlight w:val="none"/>
        </w:rPr>
      </w:pPr>
      <w:r>
        <w:rPr>
          <w:rFonts w:hint="eastAsia" w:ascii="宋体" w:hAnsi="宋体" w:eastAsia="宋体"/>
          <w:color w:val="auto"/>
          <w:sz w:val="24"/>
          <w:highlight w:val="none"/>
        </w:rPr>
        <w:t>7.1磋商文件包括下列内容：</w:t>
      </w:r>
    </w:p>
    <w:p w14:paraId="34DD3F12">
      <w:pPr>
        <w:wordWrap w:val="0"/>
        <w:spacing w:line="440" w:lineRule="exact"/>
        <w:ind w:firstLine="840" w:firstLineChars="350"/>
        <w:jc w:val="left"/>
        <w:rPr>
          <w:rFonts w:ascii="宋体" w:hAnsi="宋体" w:eastAsia="宋体"/>
          <w:color w:val="auto"/>
          <w:sz w:val="24"/>
          <w:highlight w:val="none"/>
        </w:rPr>
      </w:pPr>
      <w:r>
        <w:rPr>
          <w:rFonts w:hint="eastAsia" w:ascii="宋体" w:hAnsi="宋体" w:eastAsia="宋体"/>
          <w:color w:val="auto"/>
          <w:sz w:val="24"/>
          <w:highlight w:val="none"/>
        </w:rPr>
        <w:t>第一章</w:t>
      </w:r>
      <w:r>
        <w:rPr>
          <w:rFonts w:ascii="宋体" w:hAnsi="宋体" w:eastAsia="宋体"/>
          <w:color w:val="auto"/>
          <w:sz w:val="24"/>
          <w:highlight w:val="none"/>
        </w:rPr>
        <w:t xml:space="preserve">  </w:t>
      </w:r>
      <w:r>
        <w:rPr>
          <w:rFonts w:hint="eastAsia" w:ascii="宋体" w:hAnsi="宋体" w:eastAsia="宋体"/>
          <w:color w:val="auto"/>
          <w:sz w:val="24"/>
          <w:highlight w:val="none"/>
        </w:rPr>
        <w:t>磋商公告</w:t>
      </w:r>
    </w:p>
    <w:p w14:paraId="0B9699D3">
      <w:pPr>
        <w:wordWrap w:val="0"/>
        <w:spacing w:line="440" w:lineRule="exact"/>
        <w:ind w:firstLine="840" w:firstLineChars="350"/>
        <w:jc w:val="left"/>
        <w:rPr>
          <w:rFonts w:ascii="宋体" w:hAnsi="宋体" w:eastAsia="宋体"/>
          <w:color w:val="auto"/>
          <w:sz w:val="24"/>
          <w:highlight w:val="none"/>
        </w:rPr>
      </w:pPr>
      <w:r>
        <w:rPr>
          <w:rFonts w:hint="eastAsia" w:ascii="宋体" w:hAnsi="宋体" w:eastAsia="宋体"/>
          <w:color w:val="auto"/>
          <w:sz w:val="24"/>
          <w:highlight w:val="none"/>
        </w:rPr>
        <w:t>第二章</w:t>
      </w:r>
      <w:r>
        <w:rPr>
          <w:rFonts w:ascii="宋体" w:hAnsi="宋体" w:eastAsia="宋体"/>
          <w:color w:val="auto"/>
          <w:sz w:val="24"/>
          <w:highlight w:val="none"/>
        </w:rPr>
        <w:t xml:space="preserve">  </w:t>
      </w:r>
      <w:r>
        <w:rPr>
          <w:rFonts w:hint="eastAsia" w:ascii="宋体" w:hAnsi="宋体" w:eastAsia="宋体"/>
          <w:color w:val="auto"/>
          <w:sz w:val="24"/>
          <w:highlight w:val="none"/>
        </w:rPr>
        <w:t>供应商</w:t>
      </w:r>
      <w:r>
        <w:rPr>
          <w:rFonts w:ascii="宋体" w:hAnsi="宋体" w:eastAsia="宋体"/>
          <w:color w:val="auto"/>
          <w:sz w:val="24"/>
          <w:highlight w:val="none"/>
        </w:rPr>
        <w:t>须知</w:t>
      </w:r>
    </w:p>
    <w:p w14:paraId="4EDF1568">
      <w:pPr>
        <w:wordWrap w:val="0"/>
        <w:spacing w:line="440" w:lineRule="exact"/>
        <w:ind w:firstLine="840" w:firstLineChars="350"/>
        <w:jc w:val="left"/>
        <w:rPr>
          <w:rFonts w:ascii="宋体" w:hAnsi="宋体" w:eastAsia="宋体"/>
          <w:color w:val="auto"/>
          <w:sz w:val="24"/>
          <w:highlight w:val="none"/>
        </w:rPr>
      </w:pPr>
      <w:r>
        <w:rPr>
          <w:rFonts w:hint="eastAsia" w:ascii="宋体" w:hAnsi="宋体" w:eastAsia="宋体"/>
          <w:color w:val="auto"/>
          <w:sz w:val="24"/>
          <w:highlight w:val="none"/>
        </w:rPr>
        <w:t>第三章</w:t>
      </w:r>
      <w:r>
        <w:rPr>
          <w:rFonts w:ascii="宋体" w:hAnsi="宋体" w:eastAsia="宋体"/>
          <w:color w:val="auto"/>
          <w:sz w:val="24"/>
          <w:highlight w:val="none"/>
        </w:rPr>
        <w:t xml:space="preserve">  采购需求</w:t>
      </w:r>
    </w:p>
    <w:p w14:paraId="1ED5E8D0">
      <w:pPr>
        <w:wordWrap w:val="0"/>
        <w:spacing w:line="440" w:lineRule="exact"/>
        <w:ind w:firstLine="840" w:firstLineChars="350"/>
        <w:jc w:val="left"/>
        <w:rPr>
          <w:rFonts w:ascii="宋体" w:hAnsi="宋体" w:eastAsia="宋体"/>
          <w:color w:val="auto"/>
          <w:sz w:val="24"/>
          <w:highlight w:val="none"/>
        </w:rPr>
      </w:pPr>
      <w:r>
        <w:rPr>
          <w:rFonts w:hint="eastAsia" w:ascii="宋体" w:hAnsi="宋体" w:eastAsia="宋体"/>
          <w:color w:val="auto"/>
          <w:sz w:val="24"/>
          <w:highlight w:val="none"/>
        </w:rPr>
        <w:t>第四章</w:t>
      </w:r>
      <w:r>
        <w:rPr>
          <w:rFonts w:ascii="宋体" w:hAnsi="宋体" w:eastAsia="宋体"/>
          <w:color w:val="auto"/>
          <w:sz w:val="24"/>
          <w:highlight w:val="none"/>
        </w:rPr>
        <w:t xml:space="preserve">  </w:t>
      </w:r>
      <w:r>
        <w:rPr>
          <w:rFonts w:hint="eastAsia" w:ascii="宋体" w:hAnsi="宋体" w:eastAsia="宋体"/>
          <w:color w:val="auto"/>
          <w:sz w:val="24"/>
          <w:highlight w:val="none"/>
        </w:rPr>
        <w:t>评审方法</w:t>
      </w:r>
      <w:r>
        <w:rPr>
          <w:rFonts w:ascii="宋体" w:hAnsi="宋体" w:eastAsia="宋体"/>
          <w:color w:val="auto"/>
          <w:sz w:val="24"/>
          <w:highlight w:val="none"/>
        </w:rPr>
        <w:t>和标准</w:t>
      </w:r>
    </w:p>
    <w:p w14:paraId="18EC3BA8">
      <w:pPr>
        <w:wordWrap w:val="0"/>
        <w:spacing w:line="440" w:lineRule="exact"/>
        <w:ind w:firstLine="840" w:firstLineChars="350"/>
        <w:jc w:val="left"/>
        <w:rPr>
          <w:rFonts w:ascii="宋体" w:hAnsi="宋体" w:eastAsia="宋体"/>
          <w:color w:val="auto"/>
          <w:sz w:val="24"/>
          <w:highlight w:val="none"/>
        </w:rPr>
      </w:pPr>
      <w:r>
        <w:rPr>
          <w:rFonts w:hint="eastAsia" w:ascii="宋体" w:hAnsi="宋体" w:eastAsia="宋体"/>
          <w:color w:val="auto"/>
          <w:sz w:val="24"/>
          <w:highlight w:val="none"/>
        </w:rPr>
        <w:t>第五章</w:t>
      </w:r>
      <w:r>
        <w:rPr>
          <w:rFonts w:ascii="宋体" w:hAnsi="宋体" w:eastAsia="宋体"/>
          <w:color w:val="auto"/>
          <w:sz w:val="24"/>
          <w:highlight w:val="none"/>
        </w:rPr>
        <w:t xml:space="preserve">  采购合同</w:t>
      </w:r>
    </w:p>
    <w:p w14:paraId="2FE905E5">
      <w:pPr>
        <w:wordWrap w:val="0"/>
        <w:spacing w:line="440" w:lineRule="exact"/>
        <w:ind w:firstLine="840" w:firstLineChars="350"/>
        <w:jc w:val="left"/>
        <w:rPr>
          <w:rFonts w:ascii="宋体" w:hAnsi="宋体" w:eastAsia="宋体"/>
          <w:color w:val="auto"/>
          <w:sz w:val="24"/>
          <w:highlight w:val="none"/>
        </w:rPr>
      </w:pPr>
      <w:r>
        <w:rPr>
          <w:rFonts w:hint="eastAsia" w:ascii="宋体" w:hAnsi="宋体" w:eastAsia="宋体"/>
          <w:color w:val="auto"/>
          <w:sz w:val="24"/>
          <w:highlight w:val="none"/>
        </w:rPr>
        <w:t>第六章</w:t>
      </w:r>
      <w:r>
        <w:rPr>
          <w:rFonts w:ascii="宋体" w:hAnsi="宋体" w:eastAsia="宋体"/>
          <w:color w:val="auto"/>
          <w:sz w:val="24"/>
          <w:highlight w:val="none"/>
        </w:rPr>
        <w:t xml:space="preserve">  </w:t>
      </w:r>
      <w:r>
        <w:rPr>
          <w:rFonts w:hint="eastAsia" w:ascii="宋体" w:hAnsi="宋体" w:eastAsia="宋体"/>
          <w:color w:val="auto"/>
          <w:sz w:val="24"/>
          <w:highlight w:val="none"/>
        </w:rPr>
        <w:t>响应</w:t>
      </w:r>
      <w:r>
        <w:rPr>
          <w:rFonts w:ascii="宋体" w:hAnsi="宋体" w:eastAsia="宋体"/>
          <w:color w:val="auto"/>
          <w:sz w:val="24"/>
          <w:highlight w:val="none"/>
        </w:rPr>
        <w:t>文件格式</w:t>
      </w:r>
    </w:p>
    <w:p w14:paraId="7C94CBDF">
      <w:pPr>
        <w:wordWrap w:val="0"/>
        <w:spacing w:line="440" w:lineRule="exact"/>
        <w:ind w:firstLine="840" w:firstLineChars="350"/>
        <w:jc w:val="left"/>
        <w:rPr>
          <w:rFonts w:ascii="宋体" w:hAnsi="宋体" w:eastAsia="宋体"/>
          <w:color w:val="auto"/>
          <w:sz w:val="24"/>
          <w:highlight w:val="none"/>
        </w:rPr>
      </w:pPr>
      <w:r>
        <w:rPr>
          <w:rFonts w:hint="eastAsia" w:ascii="宋体" w:hAnsi="宋体" w:eastAsia="宋体"/>
          <w:color w:val="auto"/>
          <w:sz w:val="24"/>
          <w:highlight w:val="none"/>
        </w:rPr>
        <w:t>附  件  安招采平台电子招标投标操作规程</w:t>
      </w:r>
    </w:p>
    <w:p w14:paraId="61E79213">
      <w:pPr>
        <w:wordWrap w:val="0"/>
        <w:spacing w:line="440" w:lineRule="exact"/>
        <w:ind w:firstLine="435"/>
        <w:jc w:val="left"/>
        <w:rPr>
          <w:rFonts w:ascii="宋体" w:hAnsi="宋体" w:eastAsia="宋体"/>
          <w:color w:val="auto"/>
          <w:sz w:val="24"/>
          <w:highlight w:val="none"/>
        </w:rPr>
      </w:pPr>
      <w:r>
        <w:rPr>
          <w:rFonts w:ascii="宋体" w:hAnsi="宋体" w:eastAsia="宋体"/>
          <w:color w:val="auto"/>
          <w:sz w:val="24"/>
          <w:highlight w:val="none"/>
        </w:rPr>
        <w:t>7.2</w:t>
      </w:r>
      <w:r>
        <w:rPr>
          <w:rFonts w:hint="eastAsia" w:ascii="宋体" w:hAnsi="宋体" w:eastAsia="宋体"/>
          <w:color w:val="auto"/>
          <w:sz w:val="24"/>
          <w:highlight w:val="none"/>
        </w:rPr>
        <w:t>磋商</w:t>
      </w:r>
      <w:r>
        <w:rPr>
          <w:rFonts w:ascii="宋体" w:hAnsi="宋体" w:eastAsia="宋体"/>
          <w:color w:val="auto"/>
          <w:sz w:val="24"/>
          <w:highlight w:val="none"/>
        </w:rPr>
        <w:t>文件中有不一致的，有</w:t>
      </w:r>
      <w:r>
        <w:rPr>
          <w:rFonts w:hint="eastAsia" w:ascii="宋体" w:hAnsi="宋体" w:eastAsia="宋体"/>
          <w:color w:val="auto"/>
          <w:sz w:val="24"/>
          <w:highlight w:val="none"/>
        </w:rPr>
        <w:t>澄清</w:t>
      </w:r>
      <w:r>
        <w:rPr>
          <w:rFonts w:ascii="宋体" w:hAnsi="宋体" w:eastAsia="宋体"/>
          <w:color w:val="auto"/>
          <w:sz w:val="24"/>
          <w:highlight w:val="none"/>
        </w:rPr>
        <w:t>的部分以最终的</w:t>
      </w:r>
      <w:r>
        <w:rPr>
          <w:rFonts w:hint="eastAsia" w:ascii="宋体" w:hAnsi="宋体" w:eastAsia="宋体"/>
          <w:color w:val="auto"/>
          <w:sz w:val="24"/>
          <w:highlight w:val="none"/>
        </w:rPr>
        <w:t>澄清更正</w:t>
      </w:r>
      <w:r>
        <w:rPr>
          <w:rFonts w:ascii="宋体" w:hAnsi="宋体" w:eastAsia="宋体"/>
          <w:color w:val="auto"/>
          <w:sz w:val="24"/>
          <w:highlight w:val="none"/>
        </w:rPr>
        <w:t>内容为准</w:t>
      </w:r>
      <w:r>
        <w:rPr>
          <w:rFonts w:hint="eastAsia" w:ascii="宋体" w:hAnsi="宋体" w:eastAsia="宋体"/>
          <w:color w:val="auto"/>
          <w:sz w:val="24"/>
          <w:highlight w:val="none"/>
        </w:rPr>
        <w:t>。</w:t>
      </w:r>
    </w:p>
    <w:p w14:paraId="097CB898">
      <w:pPr>
        <w:wordWrap w:val="0"/>
        <w:spacing w:line="440" w:lineRule="exact"/>
        <w:ind w:firstLine="435"/>
        <w:jc w:val="left"/>
        <w:rPr>
          <w:rFonts w:ascii="宋体" w:hAnsi="宋体" w:eastAsia="宋体"/>
          <w:color w:val="auto"/>
          <w:sz w:val="24"/>
          <w:highlight w:val="none"/>
        </w:rPr>
      </w:pPr>
      <w:r>
        <w:rPr>
          <w:rFonts w:ascii="宋体" w:hAnsi="宋体" w:eastAsia="宋体"/>
          <w:color w:val="auto"/>
          <w:sz w:val="24"/>
          <w:highlight w:val="none"/>
        </w:rPr>
        <w:t>7.3现场</w:t>
      </w:r>
      <w:r>
        <w:rPr>
          <w:rFonts w:hint="eastAsia" w:ascii="宋体" w:hAnsi="宋体" w:eastAsia="宋体"/>
          <w:color w:val="auto"/>
          <w:sz w:val="24"/>
          <w:highlight w:val="none"/>
        </w:rPr>
        <w:t>考察</w:t>
      </w:r>
      <w:r>
        <w:rPr>
          <w:rFonts w:ascii="宋体" w:hAnsi="宋体" w:eastAsia="宋体"/>
          <w:color w:val="auto"/>
          <w:sz w:val="24"/>
          <w:highlight w:val="none"/>
        </w:rPr>
        <w:t>及相关事项见</w:t>
      </w:r>
      <w:r>
        <w:rPr>
          <w:rFonts w:ascii="宋体" w:hAnsi="宋体" w:eastAsia="宋体"/>
          <w:color w:val="auto"/>
          <w:sz w:val="24"/>
          <w:highlight w:val="none"/>
          <w:u w:val="single"/>
        </w:rPr>
        <w:t>供应商须知前附表</w:t>
      </w:r>
      <w:r>
        <w:rPr>
          <w:rFonts w:ascii="宋体" w:hAnsi="宋体" w:eastAsia="宋体"/>
          <w:color w:val="auto"/>
          <w:sz w:val="24"/>
          <w:highlight w:val="none"/>
        </w:rPr>
        <w:t>。</w:t>
      </w:r>
    </w:p>
    <w:p w14:paraId="1ABF19CD">
      <w:pPr>
        <w:wordWrap w:val="0"/>
        <w:spacing w:line="440" w:lineRule="exact"/>
        <w:ind w:firstLine="435"/>
        <w:jc w:val="left"/>
        <w:rPr>
          <w:rFonts w:ascii="宋体" w:hAnsi="宋体" w:eastAsia="宋体"/>
          <w:color w:val="auto"/>
          <w:sz w:val="24"/>
          <w:highlight w:val="none"/>
        </w:rPr>
      </w:pPr>
      <w:r>
        <w:rPr>
          <w:rFonts w:ascii="宋体" w:hAnsi="宋体" w:eastAsia="宋体"/>
          <w:color w:val="auto"/>
          <w:sz w:val="24"/>
          <w:highlight w:val="none"/>
        </w:rPr>
        <w:t>7.</w:t>
      </w:r>
      <w:r>
        <w:rPr>
          <w:rFonts w:hint="eastAsia" w:ascii="宋体" w:hAnsi="宋体" w:eastAsia="宋体"/>
          <w:color w:val="auto"/>
          <w:sz w:val="24"/>
          <w:highlight w:val="none"/>
        </w:rPr>
        <w:t>4如需提供样品，对样品相关要求见采购需求，对样品的评审方法及评审标准见磋商文件第四章。</w:t>
      </w:r>
    </w:p>
    <w:p w14:paraId="073A2617">
      <w:pPr>
        <w:wordWrap w:val="0"/>
        <w:spacing w:line="440" w:lineRule="exact"/>
        <w:ind w:firstLine="435"/>
        <w:jc w:val="left"/>
        <w:rPr>
          <w:rFonts w:ascii="宋体" w:hAnsi="宋体" w:eastAsia="宋体"/>
          <w:color w:val="auto"/>
          <w:sz w:val="24"/>
          <w:highlight w:val="none"/>
        </w:rPr>
      </w:pPr>
      <w:r>
        <w:rPr>
          <w:rFonts w:ascii="宋体" w:hAnsi="宋体" w:eastAsia="宋体"/>
          <w:color w:val="auto"/>
          <w:sz w:val="24"/>
          <w:highlight w:val="none"/>
        </w:rPr>
        <w:t>7.</w:t>
      </w:r>
      <w:r>
        <w:rPr>
          <w:rFonts w:hint="eastAsia" w:ascii="宋体" w:hAnsi="宋体" w:eastAsia="宋体"/>
          <w:color w:val="auto"/>
          <w:sz w:val="24"/>
          <w:highlight w:val="none"/>
        </w:rPr>
        <w:t>5供应商</w:t>
      </w:r>
      <w:r>
        <w:rPr>
          <w:rFonts w:ascii="宋体" w:hAnsi="宋体" w:eastAsia="宋体"/>
          <w:color w:val="auto"/>
          <w:sz w:val="24"/>
          <w:highlight w:val="none"/>
        </w:rPr>
        <w:t>应认真阅读</w:t>
      </w:r>
      <w:r>
        <w:rPr>
          <w:rFonts w:hint="eastAsia" w:ascii="宋体" w:hAnsi="宋体" w:eastAsia="宋体"/>
          <w:color w:val="auto"/>
          <w:sz w:val="24"/>
          <w:highlight w:val="none"/>
        </w:rPr>
        <w:t>磋商</w:t>
      </w:r>
      <w:r>
        <w:rPr>
          <w:rFonts w:ascii="宋体" w:hAnsi="宋体" w:eastAsia="宋体"/>
          <w:color w:val="auto"/>
          <w:sz w:val="24"/>
          <w:highlight w:val="none"/>
        </w:rPr>
        <w:t>文件所有的事项、格式、条款和技术规范等。</w:t>
      </w:r>
    </w:p>
    <w:p w14:paraId="02A32BCE">
      <w:pPr>
        <w:wordWrap w:val="0"/>
        <w:spacing w:line="440" w:lineRule="exact"/>
        <w:ind w:firstLine="437"/>
        <w:jc w:val="left"/>
        <w:outlineLvl w:val="3"/>
        <w:rPr>
          <w:rFonts w:ascii="宋体" w:hAnsi="宋体" w:eastAsia="宋体"/>
          <w:b/>
          <w:color w:val="auto"/>
          <w:sz w:val="24"/>
          <w:highlight w:val="none"/>
        </w:rPr>
      </w:pPr>
      <w:r>
        <w:rPr>
          <w:rFonts w:hint="eastAsia" w:ascii="宋体" w:hAnsi="宋体" w:eastAsia="宋体"/>
          <w:b/>
          <w:color w:val="auto"/>
          <w:sz w:val="24"/>
          <w:highlight w:val="none"/>
        </w:rPr>
        <w:t>8</w:t>
      </w:r>
      <w:r>
        <w:rPr>
          <w:rFonts w:ascii="宋体" w:hAnsi="宋体" w:eastAsia="宋体"/>
          <w:b/>
          <w:color w:val="auto"/>
          <w:sz w:val="24"/>
          <w:highlight w:val="none"/>
        </w:rPr>
        <w:t>.</w:t>
      </w:r>
      <w:r>
        <w:rPr>
          <w:rFonts w:hint="eastAsia" w:ascii="宋体" w:hAnsi="宋体" w:eastAsia="宋体"/>
          <w:b/>
          <w:color w:val="auto"/>
          <w:sz w:val="24"/>
          <w:highlight w:val="none"/>
        </w:rPr>
        <w:t>磋商文件的澄清与修改</w:t>
      </w:r>
    </w:p>
    <w:p w14:paraId="6AD4238D">
      <w:pPr>
        <w:wordWrap w:val="0"/>
        <w:spacing w:line="440" w:lineRule="exact"/>
        <w:ind w:firstLine="435"/>
        <w:jc w:val="left"/>
        <w:rPr>
          <w:rFonts w:ascii="宋体" w:hAnsi="宋体" w:eastAsia="宋体"/>
          <w:color w:val="auto"/>
          <w:sz w:val="24"/>
          <w:highlight w:val="none"/>
        </w:rPr>
      </w:pPr>
      <w:r>
        <w:rPr>
          <w:rFonts w:hint="eastAsia" w:ascii="宋体" w:hAnsi="宋体" w:eastAsia="宋体"/>
          <w:color w:val="auto"/>
          <w:sz w:val="24"/>
          <w:highlight w:val="none"/>
        </w:rPr>
        <w:t>8</w:t>
      </w:r>
      <w:r>
        <w:rPr>
          <w:rFonts w:ascii="宋体" w:hAnsi="宋体" w:eastAsia="宋体"/>
          <w:color w:val="auto"/>
          <w:sz w:val="24"/>
          <w:highlight w:val="none"/>
        </w:rPr>
        <w:t>.</w:t>
      </w:r>
      <w:r>
        <w:rPr>
          <w:rFonts w:hint="eastAsia" w:ascii="宋体" w:hAnsi="宋体" w:eastAsia="宋体"/>
          <w:color w:val="auto"/>
          <w:sz w:val="24"/>
          <w:highlight w:val="none"/>
        </w:rPr>
        <w:t>1</w:t>
      </w:r>
      <w:r>
        <w:rPr>
          <w:rFonts w:hint="eastAsia" w:ascii="Arial" w:hAnsi="Arial" w:eastAsia="宋体" w:cs="Arial"/>
          <w:color w:val="auto"/>
          <w:sz w:val="24"/>
          <w:highlight w:val="none"/>
        </w:rPr>
        <w:t>供应商</w:t>
      </w:r>
      <w:r>
        <w:rPr>
          <w:rFonts w:ascii="Arial" w:hAnsi="Arial" w:eastAsia="宋体" w:cs="Arial"/>
          <w:color w:val="auto"/>
          <w:sz w:val="24"/>
          <w:highlight w:val="none"/>
        </w:rPr>
        <w:t>如对</w:t>
      </w:r>
      <w:r>
        <w:rPr>
          <w:rFonts w:hint="eastAsia" w:ascii="Arial" w:hAnsi="Arial" w:eastAsia="宋体" w:cs="Arial"/>
          <w:color w:val="auto"/>
          <w:sz w:val="24"/>
          <w:highlight w:val="none"/>
        </w:rPr>
        <w:t>磋商</w:t>
      </w:r>
      <w:r>
        <w:rPr>
          <w:rFonts w:ascii="Arial" w:hAnsi="Arial" w:eastAsia="宋体" w:cs="Arial"/>
          <w:color w:val="auto"/>
          <w:sz w:val="24"/>
          <w:highlight w:val="none"/>
        </w:rPr>
        <w:t>文件内容有疑问，</w:t>
      </w:r>
      <w:r>
        <w:rPr>
          <w:rFonts w:hint="eastAsia" w:ascii="宋体" w:hAnsi="宋体" w:eastAsia="宋体"/>
          <w:color w:val="auto"/>
          <w:sz w:val="24"/>
          <w:highlight w:val="none"/>
        </w:rPr>
        <w:t>应</w:t>
      </w:r>
      <w:r>
        <w:rPr>
          <w:rFonts w:hint="eastAsia" w:ascii="Arial" w:hAnsi="Arial" w:eastAsia="宋体" w:cs="Arial"/>
          <w:color w:val="auto"/>
          <w:sz w:val="24"/>
          <w:highlight w:val="none"/>
        </w:rPr>
        <w:t>在</w:t>
      </w:r>
      <w:r>
        <w:rPr>
          <w:rFonts w:hint="eastAsia" w:ascii="宋体" w:hAnsi="宋体" w:eastAsia="宋体"/>
          <w:color w:val="auto"/>
          <w:sz w:val="24"/>
          <w:highlight w:val="none"/>
          <w:u w:val="single"/>
        </w:rPr>
        <w:t>供应商须知前附表</w:t>
      </w:r>
      <w:r>
        <w:rPr>
          <w:rFonts w:hint="eastAsia" w:ascii="宋体" w:hAnsi="宋体" w:eastAsia="宋体"/>
          <w:color w:val="auto"/>
          <w:sz w:val="24"/>
          <w:highlight w:val="none"/>
        </w:rPr>
        <w:t>中规定的时间</w:t>
      </w:r>
      <w:r>
        <w:rPr>
          <w:rFonts w:ascii="Arial" w:hAnsi="Arial" w:eastAsia="宋体" w:cs="Arial"/>
          <w:color w:val="auto"/>
          <w:sz w:val="24"/>
          <w:highlight w:val="none"/>
        </w:rPr>
        <w:t>以</w:t>
      </w:r>
      <w:r>
        <w:rPr>
          <w:rFonts w:hint="eastAsia" w:ascii="Arial" w:hAnsi="Arial" w:eastAsia="宋体" w:cs="Arial"/>
          <w:color w:val="auto"/>
          <w:sz w:val="24"/>
          <w:highlight w:val="none"/>
        </w:rPr>
        <w:t>网上提问</w:t>
      </w:r>
      <w:r>
        <w:rPr>
          <w:rFonts w:ascii="Arial" w:hAnsi="Arial" w:eastAsia="宋体" w:cs="Arial"/>
          <w:color w:val="auto"/>
          <w:sz w:val="24"/>
          <w:highlight w:val="none"/>
        </w:rPr>
        <w:t>形式（</w:t>
      </w:r>
      <w:r>
        <w:rPr>
          <w:rFonts w:hint="eastAsia" w:ascii="Arial" w:hAnsi="Arial" w:eastAsia="宋体" w:cs="Arial"/>
          <w:color w:val="auto"/>
          <w:sz w:val="24"/>
          <w:highlight w:val="none"/>
        </w:rPr>
        <w:t>安招采平台</w:t>
      </w:r>
      <w:r>
        <w:rPr>
          <w:rFonts w:ascii="Arial" w:hAnsi="Arial" w:eastAsia="宋体" w:cs="Arial"/>
          <w:color w:val="auto"/>
          <w:sz w:val="24"/>
          <w:highlight w:val="none"/>
        </w:rPr>
        <w:t>）</w:t>
      </w:r>
      <w:r>
        <w:rPr>
          <w:rFonts w:hint="eastAsia" w:ascii="Arial" w:hAnsi="Arial" w:eastAsia="宋体" w:cs="Arial"/>
          <w:color w:val="auto"/>
          <w:sz w:val="24"/>
          <w:highlight w:val="none"/>
        </w:rPr>
        <w:t>提交给采购人或采购</w:t>
      </w:r>
      <w:r>
        <w:rPr>
          <w:rFonts w:ascii="Arial" w:hAnsi="Arial" w:eastAsia="宋体" w:cs="Arial"/>
          <w:color w:val="auto"/>
          <w:sz w:val="24"/>
          <w:highlight w:val="none"/>
        </w:rPr>
        <w:t>代理机构</w:t>
      </w:r>
      <w:r>
        <w:rPr>
          <w:rFonts w:hint="eastAsia" w:ascii="Arial" w:hAnsi="Arial" w:eastAsia="宋体" w:cs="Arial"/>
          <w:color w:val="auto"/>
          <w:sz w:val="24"/>
          <w:highlight w:val="none"/>
        </w:rPr>
        <w:t>。</w:t>
      </w:r>
      <w:r>
        <w:rPr>
          <w:rFonts w:hint="eastAsia" w:ascii="宋体" w:hAnsi="宋体" w:eastAsia="宋体"/>
          <w:color w:val="auto"/>
          <w:sz w:val="24"/>
          <w:highlight w:val="none"/>
        </w:rPr>
        <w:t>采购人对需要做出澄清的问题，以澄清和修改通知的方式予以答复。</w:t>
      </w:r>
    </w:p>
    <w:p w14:paraId="257F6692">
      <w:pPr>
        <w:wordWrap w:val="0"/>
        <w:snapToGrid w:val="0"/>
        <w:spacing w:line="440" w:lineRule="exact"/>
        <w:ind w:firstLine="480" w:firstLineChars="200"/>
        <w:jc w:val="left"/>
        <w:rPr>
          <w:rFonts w:ascii="宋体" w:hAnsi="宋体" w:eastAsia="宋体"/>
          <w:color w:val="auto"/>
          <w:sz w:val="24"/>
          <w:highlight w:val="none"/>
        </w:rPr>
      </w:pPr>
      <w:r>
        <w:rPr>
          <w:rFonts w:hint="eastAsia" w:ascii="宋体" w:hAnsi="宋体" w:eastAsia="宋体"/>
          <w:color w:val="auto"/>
          <w:sz w:val="24"/>
          <w:highlight w:val="none"/>
        </w:rPr>
        <w:t>8</w:t>
      </w:r>
      <w:r>
        <w:rPr>
          <w:rFonts w:ascii="宋体" w:hAnsi="宋体" w:eastAsia="宋体"/>
          <w:color w:val="auto"/>
          <w:sz w:val="24"/>
          <w:highlight w:val="none"/>
        </w:rPr>
        <w:t>.</w:t>
      </w:r>
      <w:r>
        <w:rPr>
          <w:rFonts w:hint="eastAsia" w:ascii="宋体" w:hAnsi="宋体" w:eastAsia="宋体"/>
          <w:color w:val="auto"/>
          <w:sz w:val="24"/>
          <w:highlight w:val="none"/>
        </w:rPr>
        <w:t>2采购人可主动或在解答供应商提出的问题时对磋商文件进行澄清或者修改。</w:t>
      </w:r>
      <w:r>
        <w:rPr>
          <w:rFonts w:ascii="宋体" w:hAnsi="宋体" w:eastAsia="宋体"/>
          <w:color w:val="auto"/>
          <w:sz w:val="24"/>
          <w:highlight w:val="none"/>
        </w:rPr>
        <w:t>采</w:t>
      </w:r>
      <w:r>
        <w:rPr>
          <w:rFonts w:hint="eastAsia" w:ascii="宋体" w:hAnsi="宋体" w:eastAsia="宋体"/>
          <w:color w:val="auto"/>
          <w:sz w:val="24"/>
          <w:highlight w:val="none"/>
        </w:rPr>
        <w:t>购代理机构将在磋商公告发布的同一媒介以更正公告的方式澄清或者修改磋商文件，更正公告的内容作为磋商文件的组成部分，对供应商起约束作用。供应商应主动上网查询。采购代理机构不承担供应商未及时关注相关信息引发的相关责任。</w:t>
      </w:r>
    </w:p>
    <w:p w14:paraId="2437E4E0">
      <w:pPr>
        <w:wordWrap w:val="0"/>
        <w:spacing w:line="440" w:lineRule="exact"/>
        <w:ind w:firstLine="435"/>
        <w:jc w:val="left"/>
        <w:rPr>
          <w:rFonts w:ascii="宋体" w:hAnsi="宋体" w:eastAsia="宋体"/>
          <w:color w:val="auto"/>
          <w:sz w:val="24"/>
          <w:highlight w:val="none"/>
        </w:rPr>
      </w:pPr>
      <w:r>
        <w:rPr>
          <w:rFonts w:ascii="宋体" w:hAnsi="宋体" w:eastAsia="宋体"/>
          <w:color w:val="auto"/>
          <w:sz w:val="24"/>
          <w:highlight w:val="none"/>
        </w:rPr>
        <w:t>8</w:t>
      </w:r>
      <w:r>
        <w:rPr>
          <w:rFonts w:hint="eastAsia" w:ascii="宋体" w:hAnsi="宋体" w:eastAsia="宋体"/>
          <w:color w:val="auto"/>
          <w:sz w:val="24"/>
          <w:highlight w:val="none"/>
        </w:rPr>
        <w:t>.3任何人或任何组织向供应商提供的任何书面或口头资料，未经采购代理机构在网上发布或书面通知，均作无效处理，不得作为磋商文件的组成部分。采购代理机构对供应商由此而做出的推论、理解和结论概不负责。</w:t>
      </w:r>
    </w:p>
    <w:p w14:paraId="3C58E1F4">
      <w:pPr>
        <w:wordWrap w:val="0"/>
        <w:spacing w:line="440" w:lineRule="exact"/>
        <w:ind w:firstLine="437"/>
        <w:jc w:val="left"/>
        <w:outlineLvl w:val="3"/>
        <w:rPr>
          <w:rFonts w:ascii="宋体" w:hAnsi="宋体" w:eastAsia="宋体"/>
          <w:i/>
          <w:color w:val="auto"/>
          <w:sz w:val="24"/>
          <w:highlight w:val="none"/>
        </w:rPr>
      </w:pPr>
      <w:r>
        <w:rPr>
          <w:rFonts w:hint="eastAsia" w:ascii="宋体" w:hAnsi="宋体" w:eastAsia="宋体"/>
          <w:color w:val="auto"/>
          <w:sz w:val="24"/>
          <w:highlight w:val="none"/>
        </w:rPr>
        <w:t>8</w:t>
      </w:r>
      <w:r>
        <w:rPr>
          <w:rFonts w:ascii="宋体" w:hAnsi="宋体" w:eastAsia="宋体"/>
          <w:color w:val="auto"/>
          <w:sz w:val="24"/>
          <w:highlight w:val="none"/>
        </w:rPr>
        <w:t>.</w:t>
      </w:r>
      <w:r>
        <w:rPr>
          <w:rFonts w:hint="eastAsia" w:ascii="宋体" w:hAnsi="宋体" w:eastAsia="宋体"/>
          <w:color w:val="auto"/>
          <w:sz w:val="24"/>
          <w:highlight w:val="none"/>
        </w:rPr>
        <w:t>4</w:t>
      </w:r>
      <w:r>
        <w:rPr>
          <w:rFonts w:ascii="宋体" w:hAnsi="宋体" w:eastAsia="宋体"/>
          <w:color w:val="auto"/>
          <w:sz w:val="24"/>
          <w:highlight w:val="none"/>
        </w:rPr>
        <w:t>对于没有提出</w:t>
      </w:r>
      <w:r>
        <w:rPr>
          <w:rFonts w:hint="eastAsia" w:ascii="宋体" w:hAnsi="宋体" w:eastAsia="宋体"/>
          <w:color w:val="auto"/>
          <w:sz w:val="24"/>
          <w:highlight w:val="none"/>
        </w:rPr>
        <w:t>询问</w:t>
      </w:r>
      <w:r>
        <w:rPr>
          <w:rFonts w:ascii="宋体" w:hAnsi="宋体" w:eastAsia="宋体"/>
          <w:color w:val="auto"/>
          <w:sz w:val="24"/>
          <w:highlight w:val="none"/>
        </w:rPr>
        <w:t>又参与了</w:t>
      </w:r>
      <w:r>
        <w:rPr>
          <w:rFonts w:hint="eastAsia" w:ascii="宋体" w:hAnsi="宋体" w:eastAsia="宋体"/>
          <w:color w:val="auto"/>
          <w:sz w:val="24"/>
          <w:highlight w:val="none"/>
        </w:rPr>
        <w:t>本</w:t>
      </w:r>
      <w:r>
        <w:rPr>
          <w:rFonts w:ascii="宋体" w:hAnsi="宋体" w:eastAsia="宋体"/>
          <w:color w:val="auto"/>
          <w:sz w:val="24"/>
          <w:highlight w:val="none"/>
        </w:rPr>
        <w:t>项目</w:t>
      </w:r>
      <w:r>
        <w:rPr>
          <w:rFonts w:hint="eastAsia" w:ascii="宋体" w:hAnsi="宋体" w:eastAsia="宋体"/>
          <w:color w:val="auto"/>
          <w:sz w:val="24"/>
          <w:highlight w:val="none"/>
        </w:rPr>
        <w:t>磋商</w:t>
      </w:r>
      <w:r>
        <w:rPr>
          <w:rFonts w:ascii="宋体" w:hAnsi="宋体" w:eastAsia="宋体"/>
          <w:color w:val="auto"/>
          <w:sz w:val="24"/>
          <w:highlight w:val="none"/>
        </w:rPr>
        <w:t>的</w:t>
      </w:r>
      <w:r>
        <w:rPr>
          <w:rFonts w:hint="eastAsia" w:ascii="宋体" w:hAnsi="宋体" w:eastAsia="宋体"/>
          <w:color w:val="auto"/>
          <w:sz w:val="24"/>
          <w:highlight w:val="none"/>
        </w:rPr>
        <w:t>供应商</w:t>
      </w:r>
      <w:r>
        <w:rPr>
          <w:rFonts w:ascii="宋体" w:hAnsi="宋体" w:eastAsia="宋体"/>
          <w:color w:val="auto"/>
          <w:sz w:val="24"/>
          <w:highlight w:val="none"/>
        </w:rPr>
        <w:t>将被视为完全认同</w:t>
      </w:r>
      <w:r>
        <w:rPr>
          <w:rFonts w:hint="eastAsia" w:ascii="宋体" w:hAnsi="宋体" w:eastAsia="宋体"/>
          <w:color w:val="auto"/>
          <w:sz w:val="24"/>
          <w:highlight w:val="none"/>
        </w:rPr>
        <w:t>本磋商</w:t>
      </w:r>
      <w:r>
        <w:rPr>
          <w:rFonts w:ascii="宋体" w:hAnsi="宋体" w:eastAsia="宋体"/>
          <w:color w:val="auto"/>
          <w:sz w:val="24"/>
          <w:highlight w:val="none"/>
        </w:rPr>
        <w:t>文件（含</w:t>
      </w:r>
      <w:r>
        <w:rPr>
          <w:rFonts w:hint="eastAsia" w:ascii="宋体" w:hAnsi="宋体" w:eastAsia="宋体"/>
          <w:color w:val="auto"/>
          <w:sz w:val="24"/>
          <w:highlight w:val="none"/>
        </w:rPr>
        <w:t>更正公告的</w:t>
      </w:r>
      <w:r>
        <w:rPr>
          <w:rFonts w:ascii="宋体" w:hAnsi="宋体" w:eastAsia="宋体"/>
          <w:color w:val="auto"/>
          <w:sz w:val="24"/>
          <w:highlight w:val="none"/>
        </w:rPr>
        <w:t>内容）</w:t>
      </w:r>
      <w:r>
        <w:rPr>
          <w:rFonts w:hint="eastAsia" w:ascii="宋体" w:hAnsi="宋体" w:eastAsia="宋体"/>
          <w:i/>
          <w:color w:val="auto"/>
          <w:sz w:val="24"/>
          <w:highlight w:val="none"/>
        </w:rPr>
        <w:t>。</w:t>
      </w:r>
    </w:p>
    <w:p w14:paraId="003EEC37">
      <w:pPr>
        <w:wordWrap w:val="0"/>
        <w:spacing w:line="440" w:lineRule="exact"/>
        <w:ind w:firstLine="437"/>
        <w:jc w:val="left"/>
        <w:outlineLvl w:val="3"/>
        <w:rPr>
          <w:rFonts w:ascii="宋体" w:hAnsi="宋体" w:eastAsia="宋体"/>
          <w:b/>
          <w:color w:val="auto"/>
          <w:sz w:val="24"/>
          <w:highlight w:val="none"/>
        </w:rPr>
      </w:pPr>
      <w:r>
        <w:rPr>
          <w:rFonts w:hint="eastAsia" w:ascii="宋体" w:hAnsi="宋体" w:eastAsia="宋体"/>
          <w:b/>
          <w:color w:val="auto"/>
          <w:sz w:val="24"/>
          <w:highlight w:val="none"/>
        </w:rPr>
        <w:t>9</w:t>
      </w:r>
      <w:r>
        <w:rPr>
          <w:rFonts w:ascii="宋体" w:hAnsi="宋体" w:eastAsia="宋体"/>
          <w:b/>
          <w:color w:val="auto"/>
          <w:sz w:val="24"/>
          <w:highlight w:val="none"/>
        </w:rPr>
        <w:t>.</w:t>
      </w:r>
      <w:r>
        <w:rPr>
          <w:rFonts w:hint="eastAsia" w:ascii="宋体" w:hAnsi="宋体" w:eastAsia="宋体"/>
          <w:b/>
          <w:color w:val="auto"/>
          <w:sz w:val="24"/>
          <w:highlight w:val="none"/>
        </w:rPr>
        <w:t>磋商范围及响应文件中标准和计量单位的使用</w:t>
      </w:r>
    </w:p>
    <w:p w14:paraId="7133BA53">
      <w:pPr>
        <w:wordWrap w:val="0"/>
        <w:spacing w:line="440" w:lineRule="exact"/>
        <w:ind w:firstLine="435"/>
        <w:jc w:val="left"/>
        <w:rPr>
          <w:rFonts w:ascii="宋体" w:hAnsi="宋体" w:eastAsia="宋体"/>
          <w:color w:val="auto"/>
          <w:sz w:val="24"/>
          <w:highlight w:val="none"/>
        </w:rPr>
      </w:pPr>
      <w:r>
        <w:rPr>
          <w:rFonts w:ascii="宋体" w:hAnsi="宋体" w:eastAsia="宋体"/>
          <w:color w:val="auto"/>
          <w:sz w:val="24"/>
          <w:highlight w:val="none"/>
        </w:rPr>
        <w:t>9.1项目有分包的，供应商可</w:t>
      </w:r>
      <w:r>
        <w:rPr>
          <w:rFonts w:hint="eastAsia" w:ascii="宋体" w:hAnsi="宋体" w:eastAsia="宋体"/>
          <w:color w:val="auto"/>
          <w:sz w:val="24"/>
          <w:highlight w:val="none"/>
        </w:rPr>
        <w:t>参与</w:t>
      </w:r>
      <w:r>
        <w:rPr>
          <w:rFonts w:ascii="宋体" w:hAnsi="宋体" w:eastAsia="宋体"/>
          <w:color w:val="auto"/>
          <w:sz w:val="24"/>
          <w:highlight w:val="none"/>
        </w:rPr>
        <w:t>其中某一个或</w:t>
      </w:r>
      <w:r>
        <w:rPr>
          <w:rFonts w:hint="eastAsia" w:ascii="宋体" w:hAnsi="宋体" w:eastAsia="宋体"/>
          <w:color w:val="auto"/>
          <w:sz w:val="24"/>
          <w:highlight w:val="none"/>
        </w:rPr>
        <w:t>多</w:t>
      </w:r>
      <w:r>
        <w:rPr>
          <w:rFonts w:ascii="宋体" w:hAnsi="宋体" w:eastAsia="宋体"/>
          <w:color w:val="auto"/>
          <w:sz w:val="24"/>
          <w:highlight w:val="none"/>
        </w:rPr>
        <w:t>个分包</w:t>
      </w:r>
      <w:r>
        <w:rPr>
          <w:rFonts w:hint="eastAsia" w:ascii="宋体" w:hAnsi="宋体" w:eastAsia="宋体"/>
          <w:color w:val="auto"/>
          <w:sz w:val="24"/>
          <w:highlight w:val="none"/>
        </w:rPr>
        <w:t>的磋商</w:t>
      </w:r>
      <w:r>
        <w:rPr>
          <w:rFonts w:ascii="宋体" w:hAnsi="宋体" w:eastAsia="宋体"/>
          <w:color w:val="auto"/>
          <w:sz w:val="24"/>
          <w:highlight w:val="none"/>
        </w:rPr>
        <w:t>，</w:t>
      </w:r>
      <w:r>
        <w:rPr>
          <w:rFonts w:hint="eastAsia" w:ascii="宋体" w:hAnsi="宋体" w:eastAsia="宋体"/>
          <w:color w:val="auto"/>
          <w:sz w:val="24"/>
          <w:highlight w:val="none"/>
        </w:rPr>
        <w:t>成交包数详见</w:t>
      </w:r>
      <w:r>
        <w:rPr>
          <w:rFonts w:ascii="宋体" w:hAnsi="宋体" w:eastAsia="宋体"/>
          <w:color w:val="auto"/>
          <w:sz w:val="24"/>
          <w:highlight w:val="none"/>
          <w:u w:val="single"/>
        </w:rPr>
        <w:t>供应商须知前附表</w:t>
      </w:r>
      <w:r>
        <w:rPr>
          <w:rFonts w:ascii="宋体" w:hAnsi="宋体" w:eastAsia="宋体"/>
          <w:color w:val="auto"/>
          <w:sz w:val="24"/>
          <w:highlight w:val="none"/>
        </w:rPr>
        <w:t>中规定。</w:t>
      </w:r>
    </w:p>
    <w:p w14:paraId="22F2C111">
      <w:pPr>
        <w:wordWrap w:val="0"/>
        <w:spacing w:line="440" w:lineRule="exact"/>
        <w:ind w:firstLine="435"/>
        <w:jc w:val="left"/>
        <w:rPr>
          <w:rFonts w:ascii="宋体" w:hAnsi="宋体" w:eastAsia="宋体"/>
          <w:color w:val="auto"/>
          <w:sz w:val="24"/>
          <w:highlight w:val="none"/>
        </w:rPr>
      </w:pPr>
      <w:r>
        <w:rPr>
          <w:rFonts w:ascii="宋体" w:hAnsi="宋体" w:eastAsia="宋体"/>
          <w:color w:val="auto"/>
          <w:sz w:val="24"/>
          <w:highlight w:val="none"/>
        </w:rPr>
        <w:t>9.</w:t>
      </w:r>
      <w:r>
        <w:rPr>
          <w:rFonts w:hint="eastAsia" w:ascii="宋体" w:hAnsi="宋体" w:eastAsia="宋体"/>
          <w:color w:val="auto"/>
          <w:sz w:val="24"/>
          <w:highlight w:val="none"/>
        </w:rPr>
        <w:t>2</w:t>
      </w:r>
      <w:r>
        <w:rPr>
          <w:rFonts w:ascii="宋体" w:hAnsi="宋体" w:eastAsia="宋体"/>
          <w:color w:val="auto"/>
          <w:sz w:val="24"/>
          <w:highlight w:val="none"/>
        </w:rPr>
        <w:t>无论磋商文件中是否要求，供应商所投服务及伴随的货物和工程均应符合国家强制性标准。</w:t>
      </w:r>
    </w:p>
    <w:p w14:paraId="695D00A9">
      <w:pPr>
        <w:wordWrap w:val="0"/>
        <w:spacing w:line="440" w:lineRule="exact"/>
        <w:ind w:firstLine="435"/>
        <w:jc w:val="left"/>
        <w:rPr>
          <w:rFonts w:ascii="宋体" w:hAnsi="宋体" w:eastAsia="宋体"/>
          <w:color w:val="auto"/>
          <w:sz w:val="24"/>
          <w:highlight w:val="none"/>
        </w:rPr>
      </w:pPr>
      <w:r>
        <w:rPr>
          <w:rFonts w:ascii="宋体" w:hAnsi="宋体" w:eastAsia="宋体"/>
          <w:color w:val="auto"/>
          <w:sz w:val="24"/>
          <w:highlight w:val="none"/>
        </w:rPr>
        <w:t>9.</w:t>
      </w:r>
      <w:r>
        <w:rPr>
          <w:rFonts w:hint="eastAsia" w:ascii="宋体" w:hAnsi="宋体" w:eastAsia="宋体"/>
          <w:color w:val="auto"/>
          <w:sz w:val="24"/>
          <w:highlight w:val="none"/>
        </w:rPr>
        <w:t>3</w:t>
      </w:r>
      <w:r>
        <w:rPr>
          <w:rFonts w:ascii="宋体" w:hAnsi="宋体" w:eastAsia="宋体"/>
          <w:color w:val="auto"/>
          <w:sz w:val="24"/>
          <w:highlight w:val="none"/>
        </w:rPr>
        <w:t>供应商与采购代理机构之间与磋商有关的所有往来通知、函件和响应文件均用中文表述。供应商随响应文件提供的证明文件和资料可以为其它语言，但必须附中文译文。翻译的中文资料与外文资料如果出现差异时，以中文为准。</w:t>
      </w:r>
    </w:p>
    <w:p w14:paraId="38013CB3">
      <w:pPr>
        <w:wordWrap w:val="0"/>
        <w:spacing w:line="440" w:lineRule="exact"/>
        <w:ind w:firstLine="435"/>
        <w:jc w:val="left"/>
        <w:rPr>
          <w:rFonts w:ascii="宋体" w:hAnsi="宋体" w:eastAsia="宋体"/>
          <w:color w:val="auto"/>
          <w:sz w:val="24"/>
          <w:highlight w:val="none"/>
        </w:rPr>
      </w:pPr>
      <w:r>
        <w:rPr>
          <w:rFonts w:ascii="宋体" w:hAnsi="宋体" w:eastAsia="宋体"/>
          <w:color w:val="auto"/>
          <w:sz w:val="24"/>
          <w:highlight w:val="none"/>
        </w:rPr>
        <w:t>9.</w:t>
      </w:r>
      <w:r>
        <w:rPr>
          <w:rFonts w:hint="eastAsia" w:ascii="宋体" w:hAnsi="宋体" w:eastAsia="宋体"/>
          <w:color w:val="auto"/>
          <w:sz w:val="24"/>
          <w:highlight w:val="none"/>
        </w:rPr>
        <w:t>4</w:t>
      </w:r>
      <w:r>
        <w:rPr>
          <w:rFonts w:ascii="宋体" w:hAnsi="宋体" w:eastAsia="宋体"/>
          <w:color w:val="auto"/>
          <w:sz w:val="24"/>
          <w:highlight w:val="none"/>
        </w:rPr>
        <w:t>除磋商文件中有特殊要求外，响应文件中所使用的计量单位，应采用中华人民共和国法定计量单位。</w:t>
      </w:r>
    </w:p>
    <w:p w14:paraId="2417E4AE">
      <w:pPr>
        <w:wordWrap w:val="0"/>
        <w:spacing w:line="440" w:lineRule="exact"/>
        <w:ind w:firstLine="437"/>
        <w:jc w:val="left"/>
        <w:outlineLvl w:val="3"/>
        <w:rPr>
          <w:rFonts w:ascii="宋体" w:hAnsi="宋体" w:eastAsia="宋体"/>
          <w:b/>
          <w:color w:val="auto"/>
          <w:sz w:val="24"/>
          <w:highlight w:val="none"/>
        </w:rPr>
      </w:pPr>
      <w:r>
        <w:rPr>
          <w:rFonts w:hint="eastAsia" w:ascii="宋体" w:hAnsi="宋体" w:eastAsia="宋体"/>
          <w:b/>
          <w:color w:val="auto"/>
          <w:sz w:val="24"/>
          <w:highlight w:val="none"/>
        </w:rPr>
        <w:t>1</w:t>
      </w:r>
      <w:r>
        <w:rPr>
          <w:rFonts w:ascii="宋体" w:hAnsi="宋体" w:eastAsia="宋体"/>
          <w:b/>
          <w:color w:val="auto"/>
          <w:sz w:val="24"/>
          <w:highlight w:val="none"/>
        </w:rPr>
        <w:t>0.</w:t>
      </w:r>
      <w:r>
        <w:rPr>
          <w:rFonts w:hint="eastAsia" w:ascii="宋体" w:hAnsi="宋体" w:eastAsia="宋体"/>
          <w:b/>
          <w:color w:val="auto"/>
          <w:sz w:val="24"/>
          <w:highlight w:val="none"/>
        </w:rPr>
        <w:t>响应文件构成</w:t>
      </w:r>
    </w:p>
    <w:p w14:paraId="0F581966">
      <w:pPr>
        <w:wordWrap w:val="0"/>
        <w:spacing w:line="440" w:lineRule="exact"/>
        <w:ind w:firstLine="437"/>
        <w:jc w:val="left"/>
        <w:rPr>
          <w:rFonts w:ascii="宋体" w:hAnsi="宋体" w:eastAsia="宋体"/>
          <w:color w:val="auto"/>
          <w:sz w:val="24"/>
          <w:highlight w:val="none"/>
        </w:rPr>
      </w:pPr>
      <w:r>
        <w:rPr>
          <w:rFonts w:ascii="宋体" w:hAnsi="宋体" w:eastAsia="宋体"/>
          <w:color w:val="auto"/>
          <w:sz w:val="24"/>
          <w:highlight w:val="none"/>
        </w:rPr>
        <w:t>10.1供应商应完整地按磋商文件提供的响应文件格式及要求编写响应文件，具体内容详见第六章响应文件格式的相关内容。</w:t>
      </w:r>
    </w:p>
    <w:p w14:paraId="42770590">
      <w:pPr>
        <w:wordWrap w:val="0"/>
        <w:spacing w:line="440" w:lineRule="exact"/>
        <w:ind w:firstLine="437"/>
        <w:jc w:val="left"/>
        <w:rPr>
          <w:rFonts w:ascii="宋体" w:hAnsi="宋体" w:eastAsia="宋体"/>
          <w:color w:val="auto"/>
          <w:sz w:val="24"/>
          <w:highlight w:val="none"/>
        </w:rPr>
      </w:pPr>
      <w:r>
        <w:rPr>
          <w:rFonts w:ascii="宋体" w:hAnsi="宋体" w:eastAsia="宋体"/>
          <w:color w:val="auto"/>
          <w:sz w:val="24"/>
          <w:highlight w:val="none"/>
        </w:rPr>
        <w:t>10.2上述文件应按照磋商文件规定的格式填写、签署和盖章。</w:t>
      </w:r>
    </w:p>
    <w:p w14:paraId="73181D7C">
      <w:pPr>
        <w:wordWrap w:val="0"/>
        <w:spacing w:line="440" w:lineRule="exact"/>
        <w:ind w:firstLine="437"/>
        <w:jc w:val="left"/>
        <w:outlineLvl w:val="3"/>
        <w:rPr>
          <w:rFonts w:ascii="宋体" w:hAnsi="宋体" w:eastAsia="宋体"/>
          <w:b/>
          <w:color w:val="auto"/>
          <w:sz w:val="24"/>
          <w:highlight w:val="none"/>
        </w:rPr>
      </w:pPr>
      <w:r>
        <w:rPr>
          <w:rFonts w:hint="eastAsia" w:ascii="宋体" w:hAnsi="宋体" w:eastAsia="宋体"/>
          <w:b/>
          <w:color w:val="auto"/>
          <w:sz w:val="24"/>
          <w:highlight w:val="none"/>
        </w:rPr>
        <w:t>1</w:t>
      </w:r>
      <w:r>
        <w:rPr>
          <w:rFonts w:ascii="宋体" w:hAnsi="宋体" w:eastAsia="宋体"/>
          <w:b/>
          <w:color w:val="auto"/>
          <w:sz w:val="24"/>
          <w:highlight w:val="none"/>
        </w:rPr>
        <w:t>1.</w:t>
      </w:r>
      <w:r>
        <w:rPr>
          <w:rFonts w:hint="eastAsia" w:ascii="宋体" w:hAnsi="宋体" w:eastAsia="宋体"/>
          <w:b/>
          <w:color w:val="auto"/>
          <w:sz w:val="24"/>
          <w:highlight w:val="none"/>
        </w:rPr>
        <w:t>证明标的的合格性和符合磋商文件规定的响应文件</w:t>
      </w:r>
    </w:p>
    <w:p w14:paraId="1FBEE1A4">
      <w:pPr>
        <w:wordWrap w:val="0"/>
        <w:spacing w:line="440" w:lineRule="exact"/>
        <w:ind w:firstLine="435"/>
        <w:jc w:val="left"/>
        <w:rPr>
          <w:rFonts w:ascii="宋体" w:hAnsi="宋体" w:eastAsia="宋体"/>
          <w:color w:val="auto"/>
          <w:sz w:val="24"/>
          <w:highlight w:val="none"/>
        </w:rPr>
      </w:pPr>
      <w:r>
        <w:rPr>
          <w:rFonts w:ascii="宋体" w:hAnsi="宋体" w:eastAsia="宋体"/>
          <w:color w:val="auto"/>
          <w:sz w:val="24"/>
          <w:highlight w:val="none"/>
        </w:rPr>
        <w:t>1</w:t>
      </w:r>
      <w:r>
        <w:rPr>
          <w:rFonts w:hint="eastAsia" w:ascii="宋体" w:hAnsi="宋体" w:eastAsia="宋体"/>
          <w:color w:val="auto"/>
          <w:sz w:val="24"/>
          <w:highlight w:val="none"/>
        </w:rPr>
        <w:t>1</w:t>
      </w:r>
      <w:r>
        <w:rPr>
          <w:rFonts w:ascii="宋体" w:hAnsi="宋体" w:eastAsia="宋体"/>
          <w:color w:val="auto"/>
          <w:sz w:val="24"/>
          <w:highlight w:val="none"/>
        </w:rPr>
        <w:t>.1</w:t>
      </w:r>
      <w:r>
        <w:rPr>
          <w:rFonts w:hint="eastAsia" w:ascii="宋体" w:hAnsi="宋体" w:eastAsia="宋体"/>
          <w:color w:val="auto"/>
          <w:sz w:val="24"/>
          <w:highlight w:val="none"/>
        </w:rPr>
        <w:t>供应商应提交磋商文件要求的证明文件，证明其响应内容符合磋商文件规定。该证明文件是响应文件的一部分</w:t>
      </w:r>
      <w:r>
        <w:rPr>
          <w:rFonts w:ascii="宋体" w:hAnsi="宋体" w:eastAsia="宋体"/>
          <w:color w:val="auto"/>
          <w:sz w:val="24"/>
          <w:highlight w:val="none"/>
        </w:rPr>
        <w:t>。</w:t>
      </w:r>
    </w:p>
    <w:p w14:paraId="05EC329D">
      <w:pPr>
        <w:wordWrap w:val="0"/>
        <w:spacing w:line="440" w:lineRule="exact"/>
        <w:ind w:firstLine="435"/>
        <w:jc w:val="left"/>
        <w:rPr>
          <w:rFonts w:ascii="宋体" w:hAnsi="宋体" w:eastAsia="宋体"/>
          <w:color w:val="auto"/>
          <w:sz w:val="24"/>
          <w:highlight w:val="none"/>
        </w:rPr>
      </w:pPr>
      <w:r>
        <w:rPr>
          <w:rFonts w:ascii="宋体" w:hAnsi="宋体" w:eastAsia="宋体"/>
          <w:color w:val="auto"/>
          <w:sz w:val="24"/>
          <w:highlight w:val="none"/>
        </w:rPr>
        <w:t>1</w:t>
      </w:r>
      <w:r>
        <w:rPr>
          <w:rFonts w:hint="eastAsia" w:ascii="宋体" w:hAnsi="宋体" w:eastAsia="宋体"/>
          <w:color w:val="auto"/>
          <w:sz w:val="24"/>
          <w:highlight w:val="none"/>
        </w:rPr>
        <w:t>1</w:t>
      </w:r>
      <w:r>
        <w:rPr>
          <w:rFonts w:ascii="宋体" w:hAnsi="宋体" w:eastAsia="宋体"/>
          <w:color w:val="auto"/>
          <w:sz w:val="24"/>
          <w:highlight w:val="none"/>
        </w:rPr>
        <w:t>.2上款所述的证明文件，可以是文字资料、图纸和数据</w:t>
      </w:r>
      <w:bookmarkStart w:id="12" w:name="_Hlk11703583"/>
      <w:r>
        <w:rPr>
          <w:rFonts w:hint="eastAsia" w:ascii="宋体" w:hAnsi="宋体" w:eastAsia="宋体"/>
          <w:color w:val="auto"/>
          <w:sz w:val="24"/>
          <w:highlight w:val="none"/>
        </w:rPr>
        <w:t>。</w:t>
      </w:r>
    </w:p>
    <w:bookmarkEnd w:id="12"/>
    <w:p w14:paraId="25BD033B">
      <w:pPr>
        <w:wordWrap w:val="0"/>
        <w:spacing w:line="440" w:lineRule="exact"/>
        <w:ind w:firstLine="435"/>
        <w:jc w:val="left"/>
        <w:rPr>
          <w:rFonts w:ascii="宋体" w:hAnsi="宋体" w:eastAsia="宋体"/>
          <w:color w:val="auto"/>
          <w:sz w:val="24"/>
          <w:highlight w:val="none"/>
        </w:rPr>
      </w:pPr>
      <w:r>
        <w:rPr>
          <w:rFonts w:hint="eastAsia" w:ascii="宋体" w:hAnsi="宋体" w:eastAsia="宋体"/>
          <w:color w:val="auto"/>
          <w:sz w:val="24"/>
          <w:highlight w:val="none"/>
        </w:rPr>
        <w:t>1</w:t>
      </w:r>
      <w:r>
        <w:rPr>
          <w:rFonts w:ascii="宋体" w:hAnsi="宋体" w:eastAsia="宋体"/>
          <w:color w:val="auto"/>
          <w:sz w:val="24"/>
          <w:highlight w:val="none"/>
        </w:rPr>
        <w:t>1.3</w:t>
      </w:r>
      <w:r>
        <w:rPr>
          <w:rFonts w:hint="eastAsia" w:ascii="宋体" w:hAnsi="宋体" w:eastAsia="宋体"/>
          <w:color w:val="auto"/>
          <w:sz w:val="24"/>
          <w:highlight w:val="none"/>
        </w:rPr>
        <w:t>本条所指证明文件不包括对磋商文件相关部分的文字、图标的复制。</w:t>
      </w:r>
    </w:p>
    <w:p w14:paraId="0779A841">
      <w:pPr>
        <w:wordWrap w:val="0"/>
        <w:spacing w:line="440" w:lineRule="exact"/>
        <w:ind w:firstLine="435"/>
        <w:jc w:val="left"/>
        <w:rPr>
          <w:rFonts w:ascii="宋体" w:hAnsi="宋体" w:eastAsia="宋体"/>
          <w:color w:val="auto"/>
          <w:sz w:val="24"/>
          <w:highlight w:val="none"/>
        </w:rPr>
      </w:pPr>
      <w:r>
        <w:rPr>
          <w:rFonts w:ascii="宋体" w:hAnsi="宋体" w:eastAsia="宋体"/>
          <w:color w:val="auto"/>
          <w:sz w:val="24"/>
          <w:highlight w:val="none"/>
        </w:rPr>
        <w:t>1</w:t>
      </w:r>
      <w:r>
        <w:rPr>
          <w:rFonts w:hint="eastAsia" w:ascii="宋体" w:hAnsi="宋体" w:eastAsia="宋体"/>
          <w:color w:val="auto"/>
          <w:sz w:val="24"/>
          <w:highlight w:val="none"/>
        </w:rPr>
        <w:t>1</w:t>
      </w:r>
      <w:r>
        <w:rPr>
          <w:rFonts w:ascii="宋体" w:hAnsi="宋体" w:eastAsia="宋体"/>
          <w:color w:val="auto"/>
          <w:sz w:val="24"/>
          <w:highlight w:val="none"/>
        </w:rPr>
        <w:t>.</w:t>
      </w:r>
      <w:r>
        <w:rPr>
          <w:rFonts w:hint="eastAsia" w:ascii="宋体" w:hAnsi="宋体" w:eastAsia="宋体"/>
          <w:color w:val="auto"/>
          <w:sz w:val="24"/>
          <w:highlight w:val="none"/>
        </w:rPr>
        <w:t>4</w:t>
      </w:r>
      <w:r>
        <w:rPr>
          <w:rFonts w:ascii="宋体" w:hAnsi="宋体" w:eastAsia="宋体"/>
          <w:color w:val="auto"/>
          <w:sz w:val="24"/>
          <w:highlight w:val="none"/>
        </w:rPr>
        <w:t>为保证公平公正，除非另有规定或说明，</w:t>
      </w:r>
      <w:r>
        <w:rPr>
          <w:rFonts w:hint="eastAsia" w:ascii="宋体" w:hAnsi="宋体" w:eastAsia="宋体"/>
          <w:color w:val="auto"/>
          <w:sz w:val="24"/>
          <w:highlight w:val="none"/>
        </w:rPr>
        <w:t>供应商</w:t>
      </w:r>
      <w:r>
        <w:rPr>
          <w:rFonts w:ascii="宋体" w:hAnsi="宋体" w:eastAsia="宋体"/>
          <w:color w:val="auto"/>
          <w:sz w:val="24"/>
          <w:highlight w:val="none"/>
        </w:rPr>
        <w:t>对同一项目</w:t>
      </w:r>
      <w:r>
        <w:rPr>
          <w:rFonts w:hint="eastAsia" w:ascii="宋体" w:hAnsi="宋体" w:eastAsia="宋体"/>
          <w:color w:val="auto"/>
          <w:sz w:val="24"/>
          <w:highlight w:val="none"/>
        </w:rPr>
        <w:t>磋商</w:t>
      </w:r>
      <w:r>
        <w:rPr>
          <w:rFonts w:ascii="宋体" w:hAnsi="宋体" w:eastAsia="宋体"/>
          <w:color w:val="auto"/>
          <w:sz w:val="24"/>
          <w:highlight w:val="none"/>
        </w:rPr>
        <w:t>时，不得同时提供</w:t>
      </w:r>
      <w:r>
        <w:rPr>
          <w:rFonts w:hint="eastAsia" w:ascii="宋体" w:hAnsi="宋体" w:eastAsia="宋体"/>
          <w:color w:val="auto"/>
          <w:sz w:val="24"/>
          <w:highlight w:val="none"/>
        </w:rPr>
        <w:t>备选磋商</w:t>
      </w:r>
      <w:r>
        <w:rPr>
          <w:rFonts w:ascii="宋体" w:hAnsi="宋体" w:eastAsia="宋体"/>
          <w:color w:val="auto"/>
          <w:sz w:val="24"/>
          <w:highlight w:val="none"/>
        </w:rPr>
        <w:t>方案。</w:t>
      </w:r>
    </w:p>
    <w:p w14:paraId="256DF5C3">
      <w:pPr>
        <w:wordWrap w:val="0"/>
        <w:spacing w:line="440" w:lineRule="exact"/>
        <w:ind w:firstLine="437"/>
        <w:jc w:val="left"/>
        <w:outlineLvl w:val="3"/>
        <w:rPr>
          <w:rFonts w:ascii="宋体" w:hAnsi="宋体" w:eastAsia="宋体"/>
          <w:b/>
          <w:color w:val="auto"/>
          <w:sz w:val="24"/>
          <w:highlight w:val="none"/>
        </w:rPr>
      </w:pPr>
      <w:r>
        <w:rPr>
          <w:rFonts w:hint="eastAsia" w:ascii="宋体" w:hAnsi="宋体" w:eastAsia="宋体"/>
          <w:b/>
          <w:color w:val="auto"/>
          <w:sz w:val="24"/>
          <w:highlight w:val="none"/>
        </w:rPr>
        <w:t>1</w:t>
      </w:r>
      <w:r>
        <w:rPr>
          <w:rFonts w:ascii="宋体" w:hAnsi="宋体" w:eastAsia="宋体"/>
          <w:b/>
          <w:color w:val="auto"/>
          <w:sz w:val="24"/>
          <w:highlight w:val="none"/>
        </w:rPr>
        <w:t>2.</w:t>
      </w:r>
      <w:r>
        <w:rPr>
          <w:rFonts w:hint="eastAsia" w:ascii="宋体" w:hAnsi="宋体" w:eastAsia="宋体"/>
          <w:b/>
          <w:color w:val="auto"/>
          <w:sz w:val="24"/>
          <w:highlight w:val="none"/>
        </w:rPr>
        <w:t>报价</w:t>
      </w:r>
    </w:p>
    <w:p w14:paraId="1B19F41D">
      <w:pPr>
        <w:wordWrap w:val="0"/>
        <w:spacing w:line="440" w:lineRule="exact"/>
        <w:ind w:firstLine="435"/>
        <w:jc w:val="left"/>
        <w:rPr>
          <w:rFonts w:ascii="宋体" w:hAnsi="宋体" w:eastAsia="宋体"/>
          <w:color w:val="auto"/>
          <w:sz w:val="24"/>
          <w:highlight w:val="none"/>
        </w:rPr>
      </w:pPr>
      <w:r>
        <w:rPr>
          <w:rFonts w:ascii="宋体" w:hAnsi="宋体" w:eastAsia="宋体"/>
          <w:color w:val="auto"/>
          <w:sz w:val="24"/>
          <w:highlight w:val="none"/>
        </w:rPr>
        <w:t>1</w:t>
      </w:r>
      <w:r>
        <w:rPr>
          <w:rFonts w:hint="eastAsia" w:ascii="宋体" w:hAnsi="宋体" w:eastAsia="宋体"/>
          <w:color w:val="auto"/>
          <w:sz w:val="24"/>
          <w:highlight w:val="none"/>
        </w:rPr>
        <w:t>2</w:t>
      </w:r>
      <w:r>
        <w:rPr>
          <w:rFonts w:ascii="宋体" w:hAnsi="宋体" w:eastAsia="宋体"/>
          <w:color w:val="auto"/>
          <w:sz w:val="24"/>
          <w:highlight w:val="none"/>
        </w:rPr>
        <w:t>.1</w:t>
      </w:r>
      <w:r>
        <w:rPr>
          <w:rFonts w:hint="eastAsia" w:ascii="宋体" w:hAnsi="宋体" w:eastAsia="宋体"/>
          <w:color w:val="auto"/>
          <w:sz w:val="24"/>
          <w:highlight w:val="none"/>
        </w:rPr>
        <w:t>供应商</w:t>
      </w:r>
      <w:r>
        <w:rPr>
          <w:rFonts w:ascii="宋体" w:hAnsi="宋体" w:eastAsia="宋体"/>
          <w:color w:val="auto"/>
          <w:sz w:val="24"/>
          <w:highlight w:val="none"/>
        </w:rPr>
        <w:t>的报价应当包括满足本次</w:t>
      </w:r>
      <w:r>
        <w:rPr>
          <w:rFonts w:hint="eastAsia" w:ascii="宋体" w:hAnsi="宋体" w:eastAsia="宋体"/>
          <w:color w:val="auto"/>
          <w:sz w:val="24"/>
          <w:highlight w:val="none"/>
        </w:rPr>
        <w:t>磋商</w:t>
      </w:r>
      <w:r>
        <w:rPr>
          <w:rFonts w:ascii="宋体" w:hAnsi="宋体" w:eastAsia="宋体"/>
          <w:color w:val="auto"/>
          <w:sz w:val="24"/>
          <w:highlight w:val="none"/>
        </w:rPr>
        <w:t>全部采购需求所应提供的服务</w:t>
      </w:r>
      <w:r>
        <w:rPr>
          <w:rFonts w:hint="eastAsia" w:ascii="宋体" w:hAnsi="宋体" w:eastAsia="宋体"/>
          <w:color w:val="auto"/>
          <w:sz w:val="24"/>
          <w:highlight w:val="none"/>
        </w:rPr>
        <w:t>，</w:t>
      </w:r>
      <w:r>
        <w:rPr>
          <w:rFonts w:ascii="宋体" w:hAnsi="宋体" w:eastAsia="宋体"/>
          <w:color w:val="auto"/>
          <w:sz w:val="24"/>
          <w:highlight w:val="none"/>
        </w:rPr>
        <w:t>以及伴随的货物和工程</w:t>
      </w:r>
      <w:r>
        <w:rPr>
          <w:rFonts w:hint="eastAsia" w:ascii="宋体" w:hAnsi="宋体" w:eastAsia="宋体"/>
          <w:color w:val="auto"/>
          <w:sz w:val="24"/>
          <w:highlight w:val="none"/>
        </w:rPr>
        <w:t>。所有内容均应以人民币报价，供应商的磋商报价应遵守《中华人民共和国价格法》。</w:t>
      </w:r>
    </w:p>
    <w:p w14:paraId="1E7D8AE4">
      <w:pPr>
        <w:wordWrap w:val="0"/>
        <w:spacing w:line="440" w:lineRule="exact"/>
        <w:ind w:firstLine="435"/>
        <w:jc w:val="left"/>
        <w:rPr>
          <w:rFonts w:ascii="宋体" w:hAnsi="宋体" w:eastAsia="宋体"/>
          <w:color w:val="auto"/>
          <w:sz w:val="24"/>
          <w:highlight w:val="none"/>
        </w:rPr>
      </w:pPr>
      <w:r>
        <w:rPr>
          <w:rFonts w:ascii="宋体" w:hAnsi="宋体" w:eastAsia="宋体"/>
          <w:color w:val="auto"/>
          <w:sz w:val="24"/>
          <w:highlight w:val="none"/>
        </w:rPr>
        <w:t>12.</w:t>
      </w:r>
      <w:r>
        <w:rPr>
          <w:rFonts w:hint="eastAsia" w:ascii="宋体" w:hAnsi="宋体" w:eastAsia="宋体"/>
          <w:color w:val="auto"/>
          <w:sz w:val="24"/>
          <w:highlight w:val="none"/>
        </w:rPr>
        <w:t>2供应商应在分项报价表上标明分项服务、伴随的货物和工程的价格（如适用）和总价，未标明的视同包含在磋商报价中。</w:t>
      </w:r>
    </w:p>
    <w:p w14:paraId="69CE2656">
      <w:pPr>
        <w:wordWrap w:val="0"/>
        <w:spacing w:line="440" w:lineRule="exact"/>
        <w:ind w:firstLine="435"/>
        <w:jc w:val="left"/>
        <w:rPr>
          <w:rFonts w:ascii="宋体" w:hAnsi="宋体" w:eastAsia="宋体"/>
          <w:color w:val="auto"/>
          <w:sz w:val="24"/>
          <w:highlight w:val="none"/>
        </w:rPr>
      </w:pPr>
      <w:r>
        <w:rPr>
          <w:rFonts w:hint="eastAsia" w:ascii="宋体" w:hAnsi="宋体" w:eastAsia="宋体"/>
          <w:color w:val="auto"/>
          <w:sz w:val="24"/>
          <w:highlight w:val="none"/>
        </w:rPr>
        <w:t>12.3除非磋商文件另有规定或经采购人同意支付的，报价均不得高于磋商文件（公告）列明的项目预算</w:t>
      </w:r>
      <w:r>
        <w:rPr>
          <w:rFonts w:ascii="Arial" w:hAnsi="Arial" w:eastAsia="宋体" w:cs="Arial"/>
          <w:color w:val="auto"/>
          <w:sz w:val="24"/>
          <w:highlight w:val="none"/>
        </w:rPr>
        <w:t>或者分项、分包最高限价</w:t>
      </w:r>
      <w:r>
        <w:rPr>
          <w:rFonts w:hint="eastAsia" w:ascii="宋体" w:hAnsi="宋体" w:eastAsia="宋体"/>
          <w:color w:val="auto"/>
          <w:sz w:val="24"/>
          <w:highlight w:val="none"/>
        </w:rPr>
        <w:t>，否则其响应文件将被认定为</w:t>
      </w:r>
      <w:r>
        <w:rPr>
          <w:rFonts w:hint="eastAsia" w:ascii="宋体" w:hAnsi="宋体" w:eastAsia="宋体"/>
          <w:b/>
          <w:bCs/>
          <w:color w:val="auto"/>
          <w:sz w:val="24"/>
          <w:highlight w:val="none"/>
        </w:rPr>
        <w:t>响应无效</w:t>
      </w:r>
      <w:r>
        <w:rPr>
          <w:rFonts w:hint="eastAsia" w:ascii="宋体" w:hAnsi="宋体" w:eastAsia="宋体"/>
          <w:color w:val="auto"/>
          <w:sz w:val="24"/>
          <w:highlight w:val="none"/>
        </w:rPr>
        <w:t>。</w:t>
      </w:r>
    </w:p>
    <w:p w14:paraId="764D3C14">
      <w:pPr>
        <w:wordWrap w:val="0"/>
        <w:spacing w:line="440" w:lineRule="exact"/>
        <w:ind w:firstLine="435"/>
        <w:jc w:val="left"/>
        <w:rPr>
          <w:rFonts w:ascii="宋体" w:hAnsi="宋体" w:eastAsia="宋体"/>
          <w:color w:val="auto"/>
          <w:sz w:val="24"/>
          <w:highlight w:val="none"/>
        </w:rPr>
      </w:pPr>
      <w:r>
        <w:rPr>
          <w:rFonts w:ascii="宋体" w:hAnsi="宋体" w:eastAsia="宋体"/>
          <w:color w:val="auto"/>
          <w:sz w:val="24"/>
          <w:highlight w:val="none"/>
        </w:rPr>
        <w:t>12.</w:t>
      </w:r>
      <w:r>
        <w:rPr>
          <w:rFonts w:hint="eastAsia" w:ascii="宋体" w:hAnsi="宋体" w:eastAsia="宋体"/>
          <w:color w:val="auto"/>
          <w:sz w:val="24"/>
          <w:highlight w:val="none"/>
        </w:rPr>
        <w:t>4报价</w:t>
      </w:r>
      <w:r>
        <w:rPr>
          <w:rFonts w:ascii="宋体" w:hAnsi="宋体" w:eastAsia="宋体"/>
          <w:color w:val="auto"/>
          <w:sz w:val="24"/>
          <w:highlight w:val="none"/>
        </w:rPr>
        <w:t>在合同履行过程中是固定不变的，不得以任何理由予以变更。任何包含价格调整要求的</w:t>
      </w:r>
      <w:r>
        <w:rPr>
          <w:rFonts w:hint="eastAsia" w:ascii="宋体" w:hAnsi="宋体" w:eastAsia="宋体"/>
          <w:color w:val="auto"/>
          <w:sz w:val="24"/>
          <w:highlight w:val="none"/>
        </w:rPr>
        <w:t>磋商</w:t>
      </w:r>
      <w:r>
        <w:rPr>
          <w:rFonts w:ascii="宋体" w:hAnsi="宋体" w:eastAsia="宋体"/>
          <w:color w:val="auto"/>
          <w:sz w:val="24"/>
          <w:highlight w:val="none"/>
        </w:rPr>
        <w:t>，其</w:t>
      </w:r>
      <w:r>
        <w:rPr>
          <w:rFonts w:hint="eastAsia" w:ascii="宋体" w:hAnsi="宋体" w:eastAsia="宋体"/>
          <w:color w:val="auto"/>
          <w:sz w:val="24"/>
          <w:highlight w:val="none"/>
        </w:rPr>
        <w:t>响应文件将被认定为</w:t>
      </w:r>
      <w:r>
        <w:rPr>
          <w:rFonts w:hint="eastAsia" w:ascii="宋体" w:hAnsi="宋体" w:eastAsia="宋体"/>
          <w:b/>
          <w:color w:val="auto"/>
          <w:sz w:val="24"/>
          <w:highlight w:val="none"/>
        </w:rPr>
        <w:t>响应无效</w:t>
      </w:r>
      <w:r>
        <w:rPr>
          <w:rFonts w:ascii="宋体" w:hAnsi="宋体" w:eastAsia="宋体"/>
          <w:color w:val="auto"/>
          <w:sz w:val="24"/>
          <w:highlight w:val="none"/>
        </w:rPr>
        <w:t>。</w:t>
      </w:r>
    </w:p>
    <w:p w14:paraId="0EA32928">
      <w:pPr>
        <w:wordWrap w:val="0"/>
        <w:spacing w:line="440" w:lineRule="exact"/>
        <w:ind w:firstLine="435"/>
        <w:jc w:val="left"/>
        <w:rPr>
          <w:rFonts w:ascii="宋体" w:hAnsi="宋体" w:eastAsia="宋体"/>
          <w:color w:val="auto"/>
          <w:sz w:val="24"/>
          <w:highlight w:val="none"/>
        </w:rPr>
      </w:pPr>
      <w:r>
        <w:rPr>
          <w:rFonts w:ascii="宋体" w:hAnsi="宋体" w:eastAsia="宋体"/>
          <w:color w:val="auto"/>
          <w:sz w:val="24"/>
          <w:highlight w:val="none"/>
        </w:rPr>
        <w:t>1</w:t>
      </w:r>
      <w:r>
        <w:rPr>
          <w:rFonts w:hint="eastAsia" w:ascii="宋体" w:hAnsi="宋体" w:eastAsia="宋体"/>
          <w:color w:val="auto"/>
          <w:sz w:val="24"/>
          <w:highlight w:val="none"/>
        </w:rPr>
        <w:t>2</w:t>
      </w:r>
      <w:r>
        <w:rPr>
          <w:rFonts w:ascii="宋体" w:hAnsi="宋体" w:eastAsia="宋体"/>
          <w:color w:val="auto"/>
          <w:sz w:val="24"/>
          <w:highlight w:val="none"/>
        </w:rPr>
        <w:t>.</w:t>
      </w:r>
      <w:r>
        <w:rPr>
          <w:rFonts w:hint="eastAsia" w:ascii="宋体" w:hAnsi="宋体" w:eastAsia="宋体"/>
          <w:color w:val="auto"/>
          <w:sz w:val="24"/>
          <w:highlight w:val="none"/>
        </w:rPr>
        <w:t>5</w:t>
      </w:r>
      <w:r>
        <w:rPr>
          <w:rFonts w:ascii="宋体" w:hAnsi="宋体" w:eastAsia="宋体"/>
          <w:color w:val="auto"/>
          <w:sz w:val="24"/>
          <w:highlight w:val="none"/>
        </w:rPr>
        <w:t>采购人不接受具有附加条件的报价。</w:t>
      </w:r>
    </w:p>
    <w:p w14:paraId="7DB6D788">
      <w:pPr>
        <w:wordWrap w:val="0"/>
        <w:spacing w:line="440" w:lineRule="exact"/>
        <w:ind w:firstLine="437"/>
        <w:jc w:val="left"/>
        <w:outlineLvl w:val="3"/>
        <w:rPr>
          <w:rFonts w:ascii="宋体" w:hAnsi="宋体" w:eastAsia="宋体"/>
          <w:b/>
          <w:color w:val="auto"/>
          <w:sz w:val="24"/>
          <w:highlight w:val="none"/>
        </w:rPr>
      </w:pPr>
      <w:r>
        <w:rPr>
          <w:rFonts w:hint="eastAsia" w:ascii="宋体" w:hAnsi="宋体" w:eastAsia="宋体"/>
          <w:b/>
          <w:color w:val="auto"/>
          <w:sz w:val="24"/>
          <w:highlight w:val="none"/>
        </w:rPr>
        <w:t>1</w:t>
      </w:r>
      <w:r>
        <w:rPr>
          <w:rFonts w:ascii="宋体" w:hAnsi="宋体" w:eastAsia="宋体"/>
          <w:b/>
          <w:color w:val="auto"/>
          <w:sz w:val="24"/>
          <w:highlight w:val="none"/>
        </w:rPr>
        <w:t>3.</w:t>
      </w:r>
      <w:r>
        <w:rPr>
          <w:rFonts w:hint="eastAsia" w:ascii="宋体" w:hAnsi="宋体" w:eastAsia="宋体"/>
          <w:b/>
          <w:color w:val="auto"/>
          <w:sz w:val="24"/>
          <w:highlight w:val="none"/>
        </w:rPr>
        <w:t>磋商保证金（如有）</w:t>
      </w:r>
    </w:p>
    <w:p w14:paraId="747FB25E">
      <w:pPr>
        <w:wordWrap w:val="0"/>
        <w:spacing w:line="440" w:lineRule="exact"/>
        <w:ind w:firstLine="435"/>
        <w:jc w:val="left"/>
        <w:rPr>
          <w:rFonts w:ascii="宋体" w:hAnsi="宋体" w:eastAsia="宋体"/>
          <w:color w:val="auto"/>
          <w:sz w:val="24"/>
          <w:highlight w:val="none"/>
        </w:rPr>
      </w:pPr>
      <w:r>
        <w:rPr>
          <w:rFonts w:ascii="宋体" w:hAnsi="宋体" w:eastAsia="宋体"/>
          <w:color w:val="auto"/>
          <w:sz w:val="24"/>
          <w:highlight w:val="none"/>
        </w:rPr>
        <w:t>1</w:t>
      </w:r>
      <w:r>
        <w:rPr>
          <w:rFonts w:hint="eastAsia" w:ascii="宋体" w:hAnsi="宋体" w:eastAsia="宋体"/>
          <w:color w:val="auto"/>
          <w:sz w:val="24"/>
          <w:highlight w:val="none"/>
        </w:rPr>
        <w:t>3</w:t>
      </w:r>
      <w:r>
        <w:rPr>
          <w:rFonts w:ascii="宋体" w:hAnsi="宋体" w:eastAsia="宋体"/>
          <w:color w:val="auto"/>
          <w:sz w:val="24"/>
          <w:highlight w:val="none"/>
        </w:rPr>
        <w:t>.1</w:t>
      </w:r>
      <w:r>
        <w:rPr>
          <w:rFonts w:hint="eastAsia" w:ascii="宋体" w:hAnsi="宋体" w:eastAsia="宋体"/>
          <w:color w:val="auto"/>
          <w:sz w:val="24"/>
          <w:highlight w:val="none"/>
        </w:rPr>
        <w:t>供应商应提交</w:t>
      </w:r>
      <w:r>
        <w:rPr>
          <w:rFonts w:hint="eastAsia" w:ascii="宋体" w:hAnsi="宋体" w:eastAsia="宋体"/>
          <w:color w:val="auto"/>
          <w:sz w:val="24"/>
          <w:highlight w:val="none"/>
          <w:u w:val="single"/>
        </w:rPr>
        <w:t>供应商须知前附表</w:t>
      </w:r>
      <w:r>
        <w:rPr>
          <w:rFonts w:hint="eastAsia" w:ascii="宋体" w:hAnsi="宋体" w:eastAsia="宋体"/>
          <w:color w:val="auto"/>
          <w:sz w:val="24"/>
          <w:highlight w:val="none"/>
        </w:rPr>
        <w:t>中规定的磋商保证金，并作为其响应文件的一部分。供应商未按规定提交磋商保证金的，</w:t>
      </w:r>
      <w:r>
        <w:rPr>
          <w:rFonts w:hint="eastAsia" w:ascii="宋体" w:hAnsi="宋体" w:eastAsia="宋体"/>
          <w:b/>
          <w:color w:val="auto"/>
          <w:sz w:val="24"/>
          <w:highlight w:val="none"/>
        </w:rPr>
        <w:t>响应无效</w:t>
      </w:r>
      <w:r>
        <w:rPr>
          <w:rFonts w:hint="eastAsia" w:ascii="宋体" w:hAnsi="宋体" w:eastAsia="宋体"/>
          <w:color w:val="auto"/>
          <w:sz w:val="24"/>
          <w:highlight w:val="none"/>
        </w:rPr>
        <w:t>。</w:t>
      </w:r>
    </w:p>
    <w:p w14:paraId="6CADDF34">
      <w:pPr>
        <w:wordWrap w:val="0"/>
        <w:spacing w:line="440" w:lineRule="exact"/>
        <w:ind w:firstLine="435"/>
        <w:jc w:val="left"/>
        <w:rPr>
          <w:rFonts w:ascii="宋体" w:hAnsi="宋体" w:eastAsia="宋体"/>
          <w:color w:val="auto"/>
          <w:sz w:val="24"/>
          <w:highlight w:val="none"/>
        </w:rPr>
      </w:pPr>
      <w:r>
        <w:rPr>
          <w:rFonts w:hint="eastAsia" w:ascii="宋体" w:hAnsi="宋体" w:eastAsia="宋体"/>
          <w:color w:val="auto"/>
          <w:sz w:val="24"/>
          <w:highlight w:val="none"/>
        </w:rPr>
        <w:t>1</w:t>
      </w:r>
      <w:r>
        <w:rPr>
          <w:rFonts w:ascii="宋体" w:hAnsi="宋体" w:eastAsia="宋体"/>
          <w:color w:val="auto"/>
          <w:sz w:val="24"/>
          <w:highlight w:val="none"/>
        </w:rPr>
        <w:t>3.2</w:t>
      </w:r>
      <w:r>
        <w:rPr>
          <w:rFonts w:hint="eastAsia" w:ascii="宋体" w:hAnsi="宋体" w:eastAsia="宋体"/>
          <w:color w:val="auto"/>
          <w:sz w:val="24"/>
          <w:highlight w:val="none"/>
        </w:rPr>
        <w:t>供应商请注意：</w:t>
      </w:r>
    </w:p>
    <w:p w14:paraId="40F15DD3">
      <w:pPr>
        <w:wordWrap w:val="0"/>
        <w:spacing w:line="440" w:lineRule="exact"/>
        <w:ind w:firstLine="435"/>
        <w:jc w:val="left"/>
        <w:rPr>
          <w:rFonts w:ascii="宋体" w:hAnsi="宋体" w:eastAsia="宋体"/>
          <w:color w:val="auto"/>
          <w:sz w:val="24"/>
          <w:highlight w:val="none"/>
        </w:rPr>
      </w:pPr>
      <w:r>
        <w:rPr>
          <w:rFonts w:hint="eastAsia" w:ascii="宋体" w:hAnsi="宋体" w:eastAsia="宋体"/>
          <w:color w:val="auto"/>
          <w:sz w:val="24"/>
          <w:highlight w:val="none"/>
        </w:rPr>
        <w:t>（</w:t>
      </w:r>
      <w:r>
        <w:rPr>
          <w:rFonts w:ascii="宋体" w:hAnsi="宋体" w:eastAsia="宋体"/>
          <w:color w:val="auto"/>
          <w:sz w:val="24"/>
          <w:highlight w:val="none"/>
        </w:rPr>
        <w:t>1）前次采购失败的，采购代理机构将退还</w:t>
      </w:r>
      <w:r>
        <w:rPr>
          <w:rFonts w:hint="eastAsia" w:ascii="宋体" w:hAnsi="宋体" w:eastAsia="宋体"/>
          <w:color w:val="auto"/>
          <w:sz w:val="24"/>
          <w:highlight w:val="none"/>
        </w:rPr>
        <w:t>供应商</w:t>
      </w:r>
      <w:r>
        <w:rPr>
          <w:rFonts w:ascii="宋体" w:hAnsi="宋体" w:eastAsia="宋体"/>
          <w:color w:val="auto"/>
          <w:sz w:val="24"/>
          <w:highlight w:val="none"/>
        </w:rPr>
        <w:t>的</w:t>
      </w:r>
      <w:r>
        <w:rPr>
          <w:rFonts w:hint="eastAsia" w:ascii="宋体" w:hAnsi="宋体" w:eastAsia="宋体"/>
          <w:color w:val="auto"/>
          <w:sz w:val="24"/>
          <w:highlight w:val="none"/>
        </w:rPr>
        <w:t>磋商</w:t>
      </w:r>
      <w:r>
        <w:rPr>
          <w:rFonts w:ascii="宋体" w:hAnsi="宋体" w:eastAsia="宋体"/>
          <w:color w:val="auto"/>
          <w:sz w:val="24"/>
          <w:highlight w:val="none"/>
        </w:rPr>
        <w:t>保证金。</w:t>
      </w:r>
    </w:p>
    <w:p w14:paraId="3EF98FB5">
      <w:pPr>
        <w:wordWrap w:val="0"/>
        <w:spacing w:line="440" w:lineRule="exact"/>
        <w:ind w:firstLine="435"/>
        <w:jc w:val="left"/>
        <w:rPr>
          <w:rFonts w:ascii="宋体" w:hAnsi="宋体" w:eastAsia="宋体"/>
          <w:color w:val="auto"/>
          <w:sz w:val="24"/>
          <w:highlight w:val="none"/>
        </w:rPr>
      </w:pPr>
      <w:r>
        <w:rPr>
          <w:rFonts w:hint="eastAsia" w:ascii="宋体" w:hAnsi="宋体" w:eastAsia="宋体"/>
          <w:color w:val="auto"/>
          <w:sz w:val="24"/>
          <w:highlight w:val="none"/>
        </w:rPr>
        <w:t>（</w:t>
      </w:r>
      <w:r>
        <w:rPr>
          <w:rFonts w:ascii="宋体" w:hAnsi="宋体" w:eastAsia="宋体"/>
          <w:color w:val="auto"/>
          <w:sz w:val="24"/>
          <w:highlight w:val="none"/>
        </w:rPr>
        <w:t>2）采购代理机构</w:t>
      </w:r>
      <w:r>
        <w:rPr>
          <w:rFonts w:hint="eastAsia" w:ascii="宋体" w:hAnsi="宋体" w:eastAsia="宋体"/>
          <w:color w:val="auto"/>
          <w:sz w:val="24"/>
          <w:highlight w:val="none"/>
        </w:rPr>
        <w:t>磋商</w:t>
      </w:r>
      <w:r>
        <w:rPr>
          <w:rFonts w:ascii="宋体" w:hAnsi="宋体" w:eastAsia="宋体"/>
          <w:color w:val="auto"/>
          <w:sz w:val="24"/>
          <w:highlight w:val="none"/>
        </w:rPr>
        <w:t>保证金缴纳账号采用动态虚拟账号（分包项目每一个包别对应一个账号），项目采购失败后，</w:t>
      </w:r>
      <w:r>
        <w:rPr>
          <w:rFonts w:hint="eastAsia" w:ascii="宋体" w:hAnsi="宋体" w:eastAsia="宋体"/>
          <w:color w:val="auto"/>
          <w:sz w:val="24"/>
          <w:highlight w:val="none"/>
        </w:rPr>
        <w:t>磋商</w:t>
      </w:r>
      <w:r>
        <w:rPr>
          <w:rFonts w:ascii="宋体" w:hAnsi="宋体" w:eastAsia="宋体"/>
          <w:color w:val="auto"/>
          <w:sz w:val="24"/>
          <w:highlight w:val="none"/>
        </w:rPr>
        <w:t>保证金缴纳账号将会发生变化，请</w:t>
      </w:r>
      <w:r>
        <w:rPr>
          <w:rFonts w:hint="eastAsia" w:ascii="宋体" w:hAnsi="宋体" w:eastAsia="宋体"/>
          <w:color w:val="auto"/>
          <w:sz w:val="24"/>
          <w:highlight w:val="none"/>
        </w:rPr>
        <w:t>供应商</w:t>
      </w:r>
      <w:r>
        <w:rPr>
          <w:rFonts w:ascii="宋体" w:hAnsi="宋体" w:eastAsia="宋体"/>
          <w:color w:val="auto"/>
          <w:sz w:val="24"/>
          <w:highlight w:val="none"/>
        </w:rPr>
        <w:t>参与后续采购时，注意勿将</w:t>
      </w:r>
      <w:r>
        <w:rPr>
          <w:rFonts w:hint="eastAsia" w:ascii="宋体" w:hAnsi="宋体" w:eastAsia="宋体"/>
          <w:color w:val="auto"/>
          <w:sz w:val="24"/>
          <w:highlight w:val="none"/>
        </w:rPr>
        <w:t>磋商</w:t>
      </w:r>
      <w:r>
        <w:rPr>
          <w:rFonts w:ascii="宋体" w:hAnsi="宋体" w:eastAsia="宋体"/>
          <w:color w:val="auto"/>
          <w:sz w:val="24"/>
          <w:highlight w:val="none"/>
        </w:rPr>
        <w:t>保证金错交至其他项目虚拟账号或前次公告账号。</w:t>
      </w:r>
    </w:p>
    <w:p w14:paraId="57F22A31">
      <w:pPr>
        <w:wordWrap w:val="0"/>
        <w:spacing w:line="440" w:lineRule="exact"/>
        <w:ind w:firstLine="435"/>
        <w:jc w:val="left"/>
        <w:rPr>
          <w:rFonts w:ascii="宋体" w:hAnsi="宋体" w:eastAsia="宋体"/>
          <w:color w:val="auto"/>
          <w:sz w:val="24"/>
          <w:highlight w:val="none"/>
        </w:rPr>
      </w:pPr>
      <w:r>
        <w:rPr>
          <w:rFonts w:hint="eastAsia" w:ascii="宋体" w:hAnsi="宋体" w:eastAsia="宋体"/>
          <w:color w:val="auto"/>
          <w:sz w:val="24"/>
          <w:highlight w:val="none"/>
        </w:rPr>
        <w:t>（</w:t>
      </w:r>
      <w:r>
        <w:rPr>
          <w:rFonts w:ascii="宋体" w:hAnsi="宋体" w:eastAsia="宋体"/>
          <w:color w:val="auto"/>
          <w:sz w:val="24"/>
          <w:highlight w:val="none"/>
        </w:rPr>
        <w:t>3）凡转账到其他项目虚拟账号或本项目前次公告账号的，</w:t>
      </w:r>
      <w:r>
        <w:rPr>
          <w:rFonts w:hint="eastAsia" w:ascii="宋体" w:hAnsi="宋体" w:eastAsia="宋体"/>
          <w:color w:val="auto"/>
          <w:sz w:val="24"/>
          <w:highlight w:val="none"/>
        </w:rPr>
        <w:t>其响应文件将被认定为</w:t>
      </w:r>
      <w:r>
        <w:rPr>
          <w:rFonts w:hint="eastAsia" w:ascii="宋体" w:hAnsi="宋体" w:eastAsia="宋体"/>
          <w:b/>
          <w:color w:val="auto"/>
          <w:sz w:val="24"/>
          <w:highlight w:val="none"/>
        </w:rPr>
        <w:t>响应无效</w:t>
      </w:r>
      <w:r>
        <w:rPr>
          <w:rFonts w:hint="eastAsia" w:ascii="宋体" w:hAnsi="宋体" w:eastAsia="宋体"/>
          <w:color w:val="auto"/>
          <w:sz w:val="24"/>
          <w:highlight w:val="none"/>
        </w:rPr>
        <w:t>。</w:t>
      </w:r>
    </w:p>
    <w:p w14:paraId="4BF182CD">
      <w:pPr>
        <w:wordWrap w:val="0"/>
        <w:spacing w:line="440" w:lineRule="exact"/>
        <w:ind w:firstLine="435"/>
        <w:jc w:val="left"/>
        <w:rPr>
          <w:rFonts w:ascii="宋体" w:hAnsi="宋体" w:eastAsia="宋体"/>
          <w:color w:val="auto"/>
          <w:sz w:val="24"/>
          <w:highlight w:val="none"/>
        </w:rPr>
      </w:pPr>
      <w:r>
        <w:rPr>
          <w:rFonts w:ascii="宋体" w:hAnsi="宋体" w:eastAsia="宋体"/>
          <w:color w:val="auto"/>
          <w:sz w:val="24"/>
          <w:highlight w:val="none"/>
        </w:rPr>
        <w:t>13.</w:t>
      </w:r>
      <w:r>
        <w:rPr>
          <w:rFonts w:hint="eastAsia" w:ascii="宋体" w:hAnsi="宋体" w:eastAsia="宋体"/>
          <w:color w:val="auto"/>
          <w:sz w:val="24"/>
          <w:highlight w:val="none"/>
        </w:rPr>
        <w:t>3</w:t>
      </w:r>
      <w:r>
        <w:rPr>
          <w:rFonts w:ascii="宋体" w:hAnsi="宋体" w:eastAsia="宋体"/>
          <w:color w:val="auto"/>
          <w:sz w:val="24"/>
          <w:highlight w:val="none"/>
        </w:rPr>
        <w:t>磋商保证金缴纳人名称与供应商名称应当一致。除非磋商文件另有规定，分公司或子公司代缴磋商保证金，视同名称不一致。磋商保证金缴纳人名称与供应商名称不一致的，</w:t>
      </w:r>
      <w:r>
        <w:rPr>
          <w:rFonts w:hint="eastAsia" w:ascii="宋体" w:hAnsi="宋体" w:eastAsia="宋体"/>
          <w:color w:val="auto"/>
          <w:sz w:val="24"/>
          <w:highlight w:val="none"/>
        </w:rPr>
        <w:t>其响应文件将被认定为</w:t>
      </w:r>
      <w:r>
        <w:rPr>
          <w:rFonts w:hint="eastAsia" w:ascii="宋体" w:hAnsi="宋体" w:eastAsia="宋体"/>
          <w:b/>
          <w:color w:val="auto"/>
          <w:sz w:val="24"/>
          <w:highlight w:val="none"/>
        </w:rPr>
        <w:t>响应无效</w:t>
      </w:r>
      <w:r>
        <w:rPr>
          <w:rFonts w:hint="eastAsia" w:ascii="宋体" w:hAnsi="宋体" w:eastAsia="宋体"/>
          <w:color w:val="auto"/>
          <w:sz w:val="24"/>
          <w:highlight w:val="none"/>
        </w:rPr>
        <w:t>。</w:t>
      </w:r>
    </w:p>
    <w:p w14:paraId="611125DD">
      <w:pPr>
        <w:wordWrap w:val="0"/>
        <w:spacing w:line="440" w:lineRule="exact"/>
        <w:ind w:firstLine="435"/>
        <w:jc w:val="left"/>
        <w:rPr>
          <w:rFonts w:ascii="宋体" w:hAnsi="宋体" w:eastAsia="宋体"/>
          <w:color w:val="auto"/>
          <w:sz w:val="24"/>
          <w:highlight w:val="none"/>
        </w:rPr>
      </w:pPr>
      <w:r>
        <w:rPr>
          <w:rFonts w:ascii="宋体" w:hAnsi="宋体" w:eastAsia="宋体"/>
          <w:color w:val="auto"/>
          <w:sz w:val="24"/>
          <w:highlight w:val="none"/>
        </w:rPr>
        <w:t>13.</w:t>
      </w:r>
      <w:r>
        <w:rPr>
          <w:rFonts w:hint="eastAsia" w:ascii="宋体" w:hAnsi="宋体" w:eastAsia="宋体"/>
          <w:color w:val="auto"/>
          <w:sz w:val="24"/>
          <w:highlight w:val="none"/>
        </w:rPr>
        <w:t>4</w:t>
      </w:r>
      <w:r>
        <w:rPr>
          <w:rFonts w:ascii="宋体" w:hAnsi="宋体" w:eastAsia="宋体"/>
          <w:color w:val="auto"/>
          <w:sz w:val="24"/>
          <w:highlight w:val="none"/>
        </w:rPr>
        <w:t>联合体参加磋商的，可以由联合体中的一方或者共同提交磋商保证金。以一方名义提交磋商保证金的，对联合体各方均具有约束力。</w:t>
      </w:r>
    </w:p>
    <w:p w14:paraId="31748AB8">
      <w:pPr>
        <w:wordWrap w:val="0"/>
        <w:spacing w:line="440" w:lineRule="exact"/>
        <w:ind w:firstLine="435"/>
        <w:jc w:val="left"/>
        <w:rPr>
          <w:rFonts w:ascii="宋体" w:hAnsi="宋体" w:eastAsia="宋体"/>
          <w:color w:val="auto"/>
          <w:sz w:val="24"/>
          <w:highlight w:val="none"/>
        </w:rPr>
      </w:pPr>
      <w:r>
        <w:rPr>
          <w:rFonts w:ascii="宋体" w:hAnsi="宋体" w:eastAsia="宋体"/>
          <w:color w:val="auto"/>
          <w:sz w:val="24"/>
          <w:highlight w:val="none"/>
        </w:rPr>
        <w:t>13.</w:t>
      </w:r>
      <w:r>
        <w:rPr>
          <w:rFonts w:hint="eastAsia" w:ascii="宋体" w:hAnsi="宋体" w:eastAsia="宋体"/>
          <w:color w:val="auto"/>
          <w:sz w:val="24"/>
          <w:highlight w:val="none"/>
        </w:rPr>
        <w:t>5</w:t>
      </w:r>
      <w:r>
        <w:rPr>
          <w:rFonts w:ascii="宋体" w:hAnsi="宋体" w:eastAsia="宋体"/>
          <w:color w:val="auto"/>
          <w:sz w:val="24"/>
          <w:highlight w:val="none"/>
        </w:rPr>
        <w:t>采购代理机构将在成交通知书发出后五个工作日内退还未成交供应商的磋商保证金，在采购合同签订后五个工作日内退还成交供应商的磋商保证金</w:t>
      </w:r>
      <w:r>
        <w:rPr>
          <w:rFonts w:hint="eastAsia" w:ascii="宋体" w:hAnsi="宋体" w:eastAsia="宋体"/>
          <w:color w:val="auto"/>
          <w:sz w:val="24"/>
          <w:highlight w:val="none"/>
        </w:rPr>
        <w:t>。</w:t>
      </w:r>
    </w:p>
    <w:p w14:paraId="41CCF2FE">
      <w:pPr>
        <w:wordWrap w:val="0"/>
        <w:spacing w:line="440" w:lineRule="exact"/>
        <w:ind w:firstLine="435"/>
        <w:jc w:val="left"/>
        <w:rPr>
          <w:rFonts w:ascii="宋体" w:hAnsi="宋体" w:eastAsia="宋体"/>
          <w:color w:val="auto"/>
          <w:sz w:val="24"/>
          <w:highlight w:val="none"/>
        </w:rPr>
      </w:pPr>
      <w:r>
        <w:rPr>
          <w:rFonts w:ascii="宋体" w:hAnsi="宋体" w:eastAsia="宋体"/>
          <w:color w:val="auto"/>
          <w:sz w:val="24"/>
          <w:highlight w:val="none"/>
        </w:rPr>
        <w:t>13.</w:t>
      </w:r>
      <w:r>
        <w:rPr>
          <w:rFonts w:hint="eastAsia" w:ascii="宋体" w:hAnsi="宋体" w:eastAsia="宋体"/>
          <w:color w:val="auto"/>
          <w:sz w:val="24"/>
          <w:highlight w:val="none"/>
        </w:rPr>
        <w:t>6</w:t>
      </w:r>
      <w:r>
        <w:rPr>
          <w:rFonts w:ascii="宋体" w:hAnsi="宋体" w:eastAsia="宋体"/>
          <w:color w:val="auto"/>
          <w:sz w:val="24"/>
          <w:highlight w:val="none"/>
        </w:rPr>
        <w:t>因供应商自身原因导致无法及时退还的，采购人或采购代理机构将不承担相应责任。</w:t>
      </w:r>
    </w:p>
    <w:p w14:paraId="775000D3">
      <w:pPr>
        <w:wordWrap w:val="0"/>
        <w:spacing w:line="440" w:lineRule="exact"/>
        <w:ind w:firstLine="435"/>
        <w:jc w:val="left"/>
        <w:rPr>
          <w:rFonts w:ascii="宋体" w:hAnsi="宋体" w:eastAsia="宋体"/>
          <w:color w:val="auto"/>
          <w:sz w:val="24"/>
          <w:highlight w:val="none"/>
        </w:rPr>
      </w:pPr>
      <w:r>
        <w:rPr>
          <w:rFonts w:ascii="宋体" w:hAnsi="宋体" w:eastAsia="宋体"/>
          <w:color w:val="auto"/>
          <w:sz w:val="24"/>
          <w:highlight w:val="none"/>
        </w:rPr>
        <w:t>13.</w:t>
      </w:r>
      <w:r>
        <w:rPr>
          <w:rFonts w:hint="eastAsia" w:ascii="宋体" w:hAnsi="宋体" w:eastAsia="宋体"/>
          <w:color w:val="auto"/>
          <w:sz w:val="24"/>
          <w:highlight w:val="none"/>
        </w:rPr>
        <w:t>7有下列情形之一的，</w:t>
      </w:r>
      <w:r>
        <w:rPr>
          <w:rFonts w:ascii="宋体" w:hAnsi="宋体" w:eastAsia="宋体"/>
          <w:color w:val="auto"/>
          <w:sz w:val="24"/>
          <w:highlight w:val="none"/>
        </w:rPr>
        <w:t>磋商保证金不予退还：</w:t>
      </w:r>
    </w:p>
    <w:p w14:paraId="5B4AF5D3">
      <w:pPr>
        <w:wordWrap w:val="0"/>
        <w:spacing w:line="440" w:lineRule="exact"/>
        <w:ind w:firstLine="480" w:firstLineChars="200"/>
        <w:jc w:val="left"/>
        <w:rPr>
          <w:rFonts w:ascii="Arial" w:hAnsi="Arial" w:eastAsia="宋体" w:cs="Arial"/>
          <w:color w:val="auto"/>
          <w:sz w:val="24"/>
          <w:highlight w:val="none"/>
        </w:rPr>
      </w:pPr>
      <w:r>
        <w:rPr>
          <w:rFonts w:hint="eastAsia" w:ascii="Arial" w:hAnsi="Arial" w:eastAsia="宋体" w:cs="Arial"/>
          <w:color w:val="auto"/>
          <w:sz w:val="24"/>
          <w:highlight w:val="none"/>
        </w:rPr>
        <w:t>（1）供应商</w:t>
      </w:r>
      <w:r>
        <w:rPr>
          <w:rFonts w:ascii="Arial" w:hAnsi="Arial" w:eastAsia="宋体" w:cs="Arial"/>
          <w:color w:val="auto"/>
          <w:sz w:val="24"/>
          <w:highlight w:val="none"/>
        </w:rPr>
        <w:t>在</w:t>
      </w:r>
      <w:r>
        <w:rPr>
          <w:rFonts w:hint="eastAsia" w:ascii="Arial" w:hAnsi="Arial" w:eastAsia="宋体" w:cs="Arial"/>
          <w:color w:val="auto"/>
          <w:sz w:val="24"/>
          <w:highlight w:val="none"/>
        </w:rPr>
        <w:t>响应文件</w:t>
      </w:r>
      <w:r>
        <w:rPr>
          <w:rFonts w:ascii="Arial" w:hAnsi="Arial" w:eastAsia="宋体" w:cs="Arial"/>
          <w:color w:val="auto"/>
          <w:sz w:val="24"/>
          <w:highlight w:val="none"/>
        </w:rPr>
        <w:t>中提供虚假材料的；</w:t>
      </w:r>
    </w:p>
    <w:p w14:paraId="6B54790B">
      <w:pPr>
        <w:wordWrap w:val="0"/>
        <w:spacing w:line="440" w:lineRule="exact"/>
        <w:ind w:firstLine="435"/>
        <w:jc w:val="left"/>
        <w:rPr>
          <w:rFonts w:ascii="Arial" w:hAnsi="Arial" w:eastAsia="宋体" w:cs="Arial"/>
          <w:color w:val="auto"/>
          <w:sz w:val="24"/>
          <w:highlight w:val="none"/>
        </w:rPr>
      </w:pPr>
      <w:r>
        <w:rPr>
          <w:rFonts w:ascii="Arial" w:hAnsi="Arial" w:eastAsia="宋体" w:cs="Arial"/>
          <w:color w:val="auto"/>
          <w:sz w:val="24"/>
          <w:highlight w:val="none"/>
        </w:rPr>
        <w:t>（</w:t>
      </w:r>
      <w:r>
        <w:rPr>
          <w:rFonts w:hint="eastAsia" w:ascii="Arial" w:hAnsi="Arial" w:eastAsia="宋体" w:cs="Arial"/>
          <w:color w:val="auto"/>
          <w:sz w:val="24"/>
          <w:highlight w:val="none"/>
        </w:rPr>
        <w:t>2</w:t>
      </w:r>
      <w:r>
        <w:rPr>
          <w:rFonts w:ascii="Arial" w:hAnsi="Arial" w:eastAsia="宋体" w:cs="Arial"/>
          <w:color w:val="auto"/>
          <w:sz w:val="24"/>
          <w:highlight w:val="none"/>
        </w:rPr>
        <w:t>）除因不可抗力或</w:t>
      </w:r>
      <w:r>
        <w:rPr>
          <w:rFonts w:hint="eastAsia" w:ascii="Arial" w:hAnsi="Arial" w:eastAsia="宋体" w:cs="Arial"/>
          <w:color w:val="auto"/>
          <w:sz w:val="24"/>
          <w:highlight w:val="none"/>
        </w:rPr>
        <w:t>磋商</w:t>
      </w:r>
      <w:r>
        <w:rPr>
          <w:rFonts w:ascii="Arial" w:hAnsi="Arial" w:eastAsia="宋体" w:cs="Arial"/>
          <w:color w:val="auto"/>
          <w:sz w:val="24"/>
          <w:highlight w:val="none"/>
        </w:rPr>
        <w:t>文件认可的情形以外，</w:t>
      </w:r>
      <w:r>
        <w:rPr>
          <w:rFonts w:hint="eastAsia" w:ascii="Arial" w:hAnsi="Arial" w:eastAsia="宋体" w:cs="Arial"/>
          <w:color w:val="auto"/>
          <w:sz w:val="24"/>
          <w:highlight w:val="none"/>
        </w:rPr>
        <w:t>成交供应商</w:t>
      </w:r>
      <w:r>
        <w:rPr>
          <w:rFonts w:ascii="Arial" w:hAnsi="Arial" w:eastAsia="宋体" w:cs="Arial"/>
          <w:color w:val="auto"/>
          <w:sz w:val="24"/>
          <w:highlight w:val="none"/>
        </w:rPr>
        <w:t>不与采购人签订合同的；</w:t>
      </w:r>
    </w:p>
    <w:p w14:paraId="25CB374D">
      <w:pPr>
        <w:wordWrap w:val="0"/>
        <w:spacing w:line="440" w:lineRule="exact"/>
        <w:ind w:firstLine="435"/>
        <w:jc w:val="left"/>
        <w:rPr>
          <w:rFonts w:ascii="Arial" w:hAnsi="Arial" w:eastAsia="宋体" w:cs="Arial"/>
          <w:color w:val="auto"/>
          <w:sz w:val="24"/>
          <w:highlight w:val="none"/>
        </w:rPr>
      </w:pPr>
      <w:r>
        <w:rPr>
          <w:rFonts w:ascii="Arial" w:hAnsi="Arial" w:eastAsia="宋体" w:cs="Arial"/>
          <w:color w:val="auto"/>
          <w:sz w:val="24"/>
          <w:highlight w:val="none"/>
        </w:rPr>
        <w:t>（</w:t>
      </w:r>
      <w:r>
        <w:rPr>
          <w:rFonts w:hint="eastAsia" w:ascii="Arial" w:hAnsi="Arial" w:eastAsia="宋体" w:cs="Arial"/>
          <w:color w:val="auto"/>
          <w:sz w:val="24"/>
          <w:highlight w:val="none"/>
        </w:rPr>
        <w:t>3</w:t>
      </w:r>
      <w:r>
        <w:rPr>
          <w:rFonts w:ascii="Arial" w:hAnsi="Arial" w:eastAsia="宋体" w:cs="Arial"/>
          <w:color w:val="auto"/>
          <w:sz w:val="24"/>
          <w:highlight w:val="none"/>
        </w:rPr>
        <w:t>）</w:t>
      </w:r>
      <w:r>
        <w:rPr>
          <w:rFonts w:hint="eastAsia" w:ascii="Arial" w:hAnsi="Arial" w:eastAsia="宋体" w:cs="Arial"/>
          <w:color w:val="auto"/>
          <w:sz w:val="24"/>
          <w:highlight w:val="none"/>
        </w:rPr>
        <w:t>供应商</w:t>
      </w:r>
      <w:r>
        <w:rPr>
          <w:rFonts w:ascii="Arial" w:hAnsi="Arial" w:eastAsia="宋体" w:cs="Arial"/>
          <w:color w:val="auto"/>
          <w:sz w:val="24"/>
          <w:highlight w:val="none"/>
        </w:rPr>
        <w:t>与采购人、其他</w:t>
      </w:r>
      <w:r>
        <w:rPr>
          <w:rFonts w:hint="eastAsia" w:ascii="Arial" w:hAnsi="Arial" w:eastAsia="宋体" w:cs="Arial"/>
          <w:color w:val="auto"/>
          <w:sz w:val="24"/>
          <w:highlight w:val="none"/>
        </w:rPr>
        <w:t>供应商</w:t>
      </w:r>
      <w:r>
        <w:rPr>
          <w:rFonts w:ascii="Arial" w:hAnsi="Arial" w:eastAsia="宋体" w:cs="Arial"/>
          <w:color w:val="auto"/>
          <w:sz w:val="24"/>
          <w:highlight w:val="none"/>
        </w:rPr>
        <w:t>或者采购代理机构恶意串通的；</w:t>
      </w:r>
    </w:p>
    <w:p w14:paraId="066837A5">
      <w:pPr>
        <w:wordWrap w:val="0"/>
        <w:spacing w:line="440" w:lineRule="exact"/>
        <w:ind w:firstLine="435"/>
        <w:jc w:val="left"/>
        <w:rPr>
          <w:rFonts w:ascii="Arial" w:hAnsi="Arial" w:eastAsia="宋体" w:cs="Arial"/>
          <w:color w:val="auto"/>
          <w:sz w:val="24"/>
          <w:highlight w:val="none"/>
        </w:rPr>
      </w:pPr>
      <w:r>
        <w:rPr>
          <w:rFonts w:ascii="Arial" w:hAnsi="Arial" w:eastAsia="宋体" w:cs="Arial"/>
          <w:color w:val="auto"/>
          <w:sz w:val="24"/>
          <w:highlight w:val="none"/>
        </w:rPr>
        <w:t>（</w:t>
      </w:r>
      <w:r>
        <w:rPr>
          <w:rFonts w:hint="eastAsia" w:ascii="Arial" w:hAnsi="Arial" w:eastAsia="宋体" w:cs="Arial"/>
          <w:color w:val="auto"/>
          <w:sz w:val="24"/>
          <w:highlight w:val="none"/>
        </w:rPr>
        <w:t>4）</w:t>
      </w:r>
      <w:r>
        <w:rPr>
          <w:rFonts w:ascii="宋体" w:hAnsi="宋体" w:eastAsia="宋体"/>
          <w:color w:val="auto"/>
          <w:sz w:val="24"/>
          <w:highlight w:val="none"/>
        </w:rPr>
        <w:t>供应商在</w:t>
      </w:r>
      <w:r>
        <w:rPr>
          <w:rFonts w:hint="eastAsia" w:ascii="宋体" w:hAnsi="宋体" w:eastAsia="宋体"/>
          <w:color w:val="auto"/>
          <w:sz w:val="24"/>
          <w:highlight w:val="none"/>
        </w:rPr>
        <w:t>提交响应文件截止时间后</w:t>
      </w:r>
      <w:r>
        <w:rPr>
          <w:rFonts w:hint="eastAsia" w:ascii="Arial" w:hAnsi="Arial" w:eastAsia="宋体" w:cs="Arial"/>
          <w:color w:val="auto"/>
          <w:sz w:val="24"/>
          <w:highlight w:val="none"/>
        </w:rPr>
        <w:t>撤回响应</w:t>
      </w:r>
      <w:r>
        <w:rPr>
          <w:rFonts w:ascii="Arial" w:hAnsi="Arial" w:eastAsia="宋体" w:cs="Arial"/>
          <w:color w:val="auto"/>
          <w:sz w:val="24"/>
          <w:highlight w:val="none"/>
        </w:rPr>
        <w:t>文件</w:t>
      </w:r>
      <w:r>
        <w:rPr>
          <w:rFonts w:hint="eastAsia" w:ascii="Arial" w:hAnsi="Arial" w:eastAsia="宋体" w:cs="Arial"/>
          <w:color w:val="auto"/>
          <w:sz w:val="24"/>
          <w:highlight w:val="none"/>
        </w:rPr>
        <w:t>的</w:t>
      </w:r>
      <w:r>
        <w:rPr>
          <w:rFonts w:ascii="Arial" w:hAnsi="Arial" w:eastAsia="宋体" w:cs="Arial"/>
          <w:color w:val="auto"/>
          <w:sz w:val="24"/>
          <w:highlight w:val="none"/>
        </w:rPr>
        <w:t>；</w:t>
      </w:r>
    </w:p>
    <w:p w14:paraId="51D0E2B7">
      <w:pPr>
        <w:wordWrap w:val="0"/>
        <w:spacing w:line="440" w:lineRule="exact"/>
        <w:ind w:firstLine="437"/>
        <w:jc w:val="left"/>
        <w:outlineLvl w:val="3"/>
        <w:rPr>
          <w:rFonts w:ascii="宋体" w:hAnsi="宋体" w:eastAsia="宋体"/>
          <w:color w:val="auto"/>
          <w:sz w:val="24"/>
          <w:highlight w:val="none"/>
        </w:rPr>
      </w:pPr>
      <w:r>
        <w:rPr>
          <w:rFonts w:hint="eastAsia" w:ascii="Arial" w:hAnsi="Arial" w:eastAsia="宋体" w:cs="Arial"/>
          <w:color w:val="auto"/>
          <w:sz w:val="24"/>
          <w:highlight w:val="none"/>
        </w:rPr>
        <w:t>（5）</w:t>
      </w:r>
      <w:r>
        <w:rPr>
          <w:rFonts w:hint="eastAsia" w:ascii="Arial" w:hAnsi="Arial" w:eastAsia="宋体" w:cs="Arial"/>
          <w:color w:val="auto"/>
          <w:sz w:val="24"/>
          <w:highlight w:val="none"/>
          <w:u w:val="single"/>
        </w:rPr>
        <w:t>供应商</w:t>
      </w:r>
      <w:r>
        <w:rPr>
          <w:rFonts w:ascii="Arial" w:hAnsi="Arial" w:eastAsia="宋体" w:cs="Arial"/>
          <w:color w:val="auto"/>
          <w:sz w:val="24"/>
          <w:highlight w:val="none"/>
          <w:u w:val="single"/>
        </w:rPr>
        <w:t>须知前附表</w:t>
      </w:r>
      <w:r>
        <w:rPr>
          <w:rFonts w:ascii="Arial" w:hAnsi="Arial" w:eastAsia="宋体" w:cs="Arial"/>
          <w:color w:val="auto"/>
          <w:sz w:val="24"/>
          <w:highlight w:val="none"/>
        </w:rPr>
        <w:t>中规定的其他不予退还</w:t>
      </w:r>
      <w:r>
        <w:rPr>
          <w:rFonts w:hint="eastAsia" w:ascii="Arial" w:hAnsi="Arial" w:eastAsia="宋体" w:cs="Arial"/>
          <w:color w:val="auto"/>
          <w:sz w:val="24"/>
          <w:highlight w:val="none"/>
        </w:rPr>
        <w:t>磋商</w:t>
      </w:r>
      <w:r>
        <w:rPr>
          <w:rFonts w:ascii="Arial" w:hAnsi="Arial" w:eastAsia="宋体" w:cs="Arial"/>
          <w:color w:val="auto"/>
          <w:sz w:val="24"/>
          <w:highlight w:val="none"/>
        </w:rPr>
        <w:t>保证金的情形。</w:t>
      </w:r>
    </w:p>
    <w:p w14:paraId="634370D5">
      <w:pPr>
        <w:wordWrap w:val="0"/>
        <w:spacing w:line="440" w:lineRule="exact"/>
        <w:ind w:firstLine="437"/>
        <w:jc w:val="left"/>
        <w:outlineLvl w:val="3"/>
        <w:rPr>
          <w:rFonts w:ascii="宋体" w:hAnsi="宋体" w:eastAsia="宋体"/>
          <w:b/>
          <w:color w:val="auto"/>
          <w:sz w:val="24"/>
          <w:highlight w:val="none"/>
        </w:rPr>
      </w:pPr>
      <w:r>
        <w:rPr>
          <w:rFonts w:hint="eastAsia" w:ascii="宋体" w:hAnsi="宋体" w:eastAsia="宋体"/>
          <w:b/>
          <w:color w:val="auto"/>
          <w:sz w:val="24"/>
          <w:highlight w:val="none"/>
        </w:rPr>
        <w:t>1</w:t>
      </w:r>
      <w:r>
        <w:rPr>
          <w:rFonts w:ascii="宋体" w:hAnsi="宋体" w:eastAsia="宋体"/>
          <w:b/>
          <w:color w:val="auto"/>
          <w:sz w:val="24"/>
          <w:highlight w:val="none"/>
        </w:rPr>
        <w:t>4.</w:t>
      </w:r>
      <w:r>
        <w:rPr>
          <w:rFonts w:hint="eastAsia" w:ascii="宋体" w:hAnsi="宋体" w:eastAsia="宋体"/>
          <w:b/>
          <w:color w:val="auto"/>
          <w:sz w:val="24"/>
          <w:highlight w:val="none"/>
        </w:rPr>
        <w:t>磋商有效期</w:t>
      </w:r>
    </w:p>
    <w:p w14:paraId="442C2F69">
      <w:pPr>
        <w:wordWrap w:val="0"/>
        <w:spacing w:line="440" w:lineRule="exact"/>
        <w:ind w:firstLine="435"/>
        <w:jc w:val="left"/>
        <w:rPr>
          <w:rFonts w:ascii="宋体" w:hAnsi="宋体" w:eastAsia="宋体"/>
          <w:color w:val="auto"/>
          <w:sz w:val="24"/>
          <w:highlight w:val="none"/>
        </w:rPr>
      </w:pPr>
      <w:r>
        <w:rPr>
          <w:rFonts w:ascii="宋体" w:hAnsi="宋体" w:eastAsia="宋体"/>
          <w:color w:val="auto"/>
          <w:sz w:val="24"/>
          <w:highlight w:val="none"/>
        </w:rPr>
        <w:t>14.1磋商有效期为从响应文件提交截止之日算起的日历天数，磋商有效期详见</w:t>
      </w:r>
      <w:r>
        <w:rPr>
          <w:rFonts w:ascii="宋体" w:hAnsi="宋体" w:eastAsia="宋体"/>
          <w:color w:val="auto"/>
          <w:sz w:val="24"/>
          <w:highlight w:val="none"/>
          <w:u w:val="single"/>
        </w:rPr>
        <w:t>供应商须知前附表</w:t>
      </w:r>
      <w:r>
        <w:rPr>
          <w:rFonts w:ascii="宋体" w:hAnsi="宋体" w:eastAsia="宋体"/>
          <w:color w:val="auto"/>
          <w:sz w:val="24"/>
          <w:highlight w:val="none"/>
        </w:rPr>
        <w:t>。</w:t>
      </w:r>
    </w:p>
    <w:p w14:paraId="6E9C6A8B">
      <w:pPr>
        <w:wordWrap w:val="0"/>
        <w:spacing w:line="440" w:lineRule="exact"/>
        <w:ind w:firstLine="435"/>
        <w:jc w:val="left"/>
        <w:rPr>
          <w:rFonts w:ascii="宋体" w:hAnsi="宋体" w:eastAsia="宋体"/>
          <w:color w:val="auto"/>
          <w:sz w:val="24"/>
          <w:highlight w:val="none"/>
        </w:rPr>
      </w:pPr>
      <w:r>
        <w:rPr>
          <w:rFonts w:ascii="宋体" w:hAnsi="宋体" w:eastAsia="宋体"/>
          <w:color w:val="auto"/>
          <w:sz w:val="24"/>
          <w:highlight w:val="none"/>
        </w:rPr>
        <w:t>14.2在磋商有效期内，供应商的磋商保持有效，供应商不得要求撤销或修改其响应文件。磋商有效期不满足要求的响应，其响应文件将被认定为</w:t>
      </w:r>
      <w:r>
        <w:rPr>
          <w:rFonts w:ascii="宋体" w:hAnsi="宋体" w:eastAsia="宋体"/>
          <w:b/>
          <w:color w:val="auto"/>
          <w:sz w:val="24"/>
          <w:highlight w:val="none"/>
        </w:rPr>
        <w:t>响应无效</w:t>
      </w:r>
      <w:r>
        <w:rPr>
          <w:rFonts w:ascii="宋体" w:hAnsi="宋体" w:eastAsia="宋体"/>
          <w:color w:val="auto"/>
          <w:sz w:val="24"/>
          <w:highlight w:val="none"/>
        </w:rPr>
        <w:t>。</w:t>
      </w:r>
    </w:p>
    <w:p w14:paraId="6D6F5232">
      <w:pPr>
        <w:wordWrap w:val="0"/>
        <w:spacing w:line="440" w:lineRule="exact"/>
        <w:ind w:firstLine="435"/>
        <w:jc w:val="left"/>
        <w:rPr>
          <w:rFonts w:ascii="宋体" w:hAnsi="宋体" w:eastAsia="宋体"/>
          <w:color w:val="auto"/>
          <w:sz w:val="24"/>
          <w:highlight w:val="none"/>
        </w:rPr>
      </w:pPr>
      <w:r>
        <w:rPr>
          <w:rFonts w:ascii="宋体" w:hAnsi="宋体" w:eastAsia="宋体"/>
          <w:color w:val="auto"/>
          <w:sz w:val="24"/>
          <w:highlight w:val="none"/>
        </w:rPr>
        <w:t>14.3为保证有充分时间签订合同，采购人或采购代理机构可根据实际情况，在原磋商有效期截止之前，要求供应商延长磋商有效期。接受该要求的供应商将不会被要求和允许修正其响应文件。供应商可以拒绝延长磋商有效期的要求，且不承担任何责任。上述要求和答复都应以书面形式提交。</w:t>
      </w:r>
    </w:p>
    <w:p w14:paraId="2D0B2F34">
      <w:pPr>
        <w:wordWrap w:val="0"/>
        <w:spacing w:line="440" w:lineRule="exact"/>
        <w:ind w:firstLine="437"/>
        <w:jc w:val="left"/>
        <w:outlineLvl w:val="3"/>
        <w:rPr>
          <w:rFonts w:ascii="宋体" w:hAnsi="宋体" w:eastAsia="宋体"/>
          <w:b/>
          <w:color w:val="auto"/>
          <w:sz w:val="24"/>
          <w:highlight w:val="none"/>
        </w:rPr>
      </w:pPr>
      <w:r>
        <w:rPr>
          <w:rFonts w:hint="eastAsia" w:ascii="宋体" w:hAnsi="宋体" w:eastAsia="宋体"/>
          <w:b/>
          <w:color w:val="auto"/>
          <w:sz w:val="24"/>
          <w:highlight w:val="none"/>
        </w:rPr>
        <w:t>1</w:t>
      </w:r>
      <w:r>
        <w:rPr>
          <w:rFonts w:ascii="宋体" w:hAnsi="宋体" w:eastAsia="宋体"/>
          <w:b/>
          <w:color w:val="auto"/>
          <w:sz w:val="24"/>
          <w:highlight w:val="none"/>
        </w:rPr>
        <w:t>5.</w:t>
      </w:r>
      <w:r>
        <w:rPr>
          <w:rFonts w:hint="eastAsia" w:ascii="宋体" w:hAnsi="宋体" w:eastAsia="宋体"/>
          <w:b/>
          <w:color w:val="auto"/>
          <w:sz w:val="24"/>
          <w:highlight w:val="none"/>
        </w:rPr>
        <w:t>响应文件的制作</w:t>
      </w:r>
    </w:p>
    <w:p w14:paraId="17150121">
      <w:pPr>
        <w:wordWrap w:val="0"/>
        <w:spacing w:line="440" w:lineRule="exact"/>
        <w:ind w:firstLine="435"/>
        <w:jc w:val="left"/>
        <w:rPr>
          <w:rFonts w:ascii="宋体" w:hAnsi="宋体" w:eastAsia="宋体"/>
          <w:color w:val="auto"/>
          <w:sz w:val="24"/>
          <w:highlight w:val="none"/>
        </w:rPr>
      </w:pPr>
      <w:r>
        <w:rPr>
          <w:rFonts w:hint="eastAsia" w:ascii="宋体" w:hAnsi="宋体" w:eastAsia="宋体"/>
          <w:color w:val="auto"/>
          <w:sz w:val="24"/>
          <w:highlight w:val="none"/>
        </w:rPr>
        <w:t>磋商现场提交的其他材料要求详见</w:t>
      </w:r>
      <w:r>
        <w:rPr>
          <w:rFonts w:hint="eastAsia" w:ascii="宋体" w:hAnsi="宋体" w:eastAsia="宋体"/>
          <w:color w:val="auto"/>
          <w:sz w:val="24"/>
          <w:highlight w:val="none"/>
          <w:u w:val="single"/>
        </w:rPr>
        <w:t>供应商须知前附表</w:t>
      </w:r>
      <w:r>
        <w:rPr>
          <w:rFonts w:hint="eastAsia" w:ascii="宋体" w:hAnsi="宋体" w:eastAsia="宋体"/>
          <w:color w:val="auto"/>
          <w:sz w:val="24"/>
          <w:highlight w:val="none"/>
        </w:rPr>
        <w:t>。</w:t>
      </w:r>
    </w:p>
    <w:p w14:paraId="6697A479">
      <w:pPr>
        <w:wordWrap w:val="0"/>
        <w:spacing w:line="440" w:lineRule="exact"/>
        <w:ind w:firstLine="437"/>
        <w:jc w:val="left"/>
        <w:outlineLvl w:val="3"/>
        <w:rPr>
          <w:rFonts w:ascii="宋体" w:hAnsi="宋体" w:eastAsia="宋体"/>
          <w:b/>
          <w:color w:val="auto"/>
          <w:sz w:val="24"/>
          <w:highlight w:val="none"/>
        </w:rPr>
      </w:pPr>
      <w:r>
        <w:rPr>
          <w:rFonts w:hint="eastAsia" w:ascii="宋体" w:hAnsi="宋体" w:eastAsia="宋体"/>
          <w:b/>
          <w:color w:val="auto"/>
          <w:sz w:val="24"/>
          <w:highlight w:val="none"/>
        </w:rPr>
        <w:t>1</w:t>
      </w:r>
      <w:r>
        <w:rPr>
          <w:rFonts w:ascii="宋体" w:hAnsi="宋体" w:eastAsia="宋体"/>
          <w:b/>
          <w:color w:val="auto"/>
          <w:sz w:val="24"/>
          <w:highlight w:val="none"/>
        </w:rPr>
        <w:t>6.</w:t>
      </w:r>
      <w:r>
        <w:rPr>
          <w:rFonts w:hint="eastAsia" w:ascii="宋体" w:hAnsi="宋体" w:eastAsia="宋体"/>
          <w:b/>
          <w:color w:val="auto"/>
          <w:sz w:val="24"/>
          <w:highlight w:val="none"/>
        </w:rPr>
        <w:t>响应文件提交截止时间</w:t>
      </w:r>
    </w:p>
    <w:p w14:paraId="5B9EDB93">
      <w:pPr>
        <w:wordWrap w:val="0"/>
        <w:spacing w:line="440" w:lineRule="exact"/>
        <w:ind w:firstLine="435"/>
        <w:jc w:val="left"/>
        <w:rPr>
          <w:rFonts w:ascii="宋体" w:hAnsi="宋体" w:eastAsia="宋体"/>
          <w:color w:val="auto"/>
          <w:sz w:val="24"/>
          <w:highlight w:val="none"/>
        </w:rPr>
      </w:pPr>
      <w:r>
        <w:rPr>
          <w:rFonts w:ascii="宋体" w:hAnsi="宋体" w:eastAsia="宋体"/>
          <w:color w:val="auto"/>
          <w:sz w:val="24"/>
          <w:highlight w:val="none"/>
        </w:rPr>
        <w:t>16.1供应商应在</w:t>
      </w:r>
      <w:r>
        <w:rPr>
          <w:rFonts w:ascii="宋体" w:hAnsi="宋体" w:eastAsia="宋体"/>
          <w:color w:val="auto"/>
          <w:sz w:val="24"/>
          <w:highlight w:val="none"/>
          <w:u w:val="single"/>
        </w:rPr>
        <w:t>供应商须知前附表</w:t>
      </w:r>
      <w:r>
        <w:rPr>
          <w:rFonts w:ascii="宋体" w:hAnsi="宋体" w:eastAsia="宋体"/>
          <w:color w:val="auto"/>
          <w:sz w:val="24"/>
          <w:highlight w:val="none"/>
        </w:rPr>
        <w:t>中规定的</w:t>
      </w:r>
      <w:r>
        <w:rPr>
          <w:rFonts w:hint="eastAsia" w:ascii="宋体" w:hAnsi="宋体" w:eastAsia="宋体"/>
          <w:color w:val="auto"/>
          <w:sz w:val="24"/>
          <w:highlight w:val="none"/>
        </w:rPr>
        <w:t>响应文件提交</w:t>
      </w:r>
      <w:r>
        <w:rPr>
          <w:rFonts w:ascii="宋体" w:hAnsi="宋体" w:eastAsia="宋体"/>
          <w:color w:val="auto"/>
          <w:sz w:val="24"/>
          <w:highlight w:val="none"/>
        </w:rPr>
        <w:t>截止时间前提交响应文件。</w:t>
      </w:r>
    </w:p>
    <w:p w14:paraId="3D441D10">
      <w:pPr>
        <w:wordWrap w:val="0"/>
        <w:spacing w:line="440" w:lineRule="exact"/>
        <w:ind w:firstLine="435"/>
        <w:jc w:val="left"/>
        <w:rPr>
          <w:rFonts w:ascii="宋体" w:hAnsi="宋体" w:eastAsia="宋体"/>
          <w:color w:val="auto"/>
          <w:sz w:val="24"/>
          <w:highlight w:val="none"/>
        </w:rPr>
      </w:pPr>
      <w:r>
        <w:rPr>
          <w:rFonts w:ascii="宋体" w:hAnsi="宋体" w:eastAsia="宋体"/>
          <w:color w:val="auto"/>
          <w:sz w:val="24"/>
          <w:highlight w:val="none"/>
        </w:rPr>
        <w:t>16.</w:t>
      </w:r>
      <w:r>
        <w:rPr>
          <w:rFonts w:hint="eastAsia" w:ascii="宋体" w:hAnsi="宋体" w:eastAsia="宋体"/>
          <w:color w:val="auto"/>
          <w:sz w:val="24"/>
          <w:highlight w:val="none"/>
        </w:rPr>
        <w:t>2</w:t>
      </w:r>
      <w:r>
        <w:rPr>
          <w:rFonts w:ascii="宋体" w:hAnsi="宋体" w:eastAsia="宋体"/>
          <w:color w:val="auto"/>
          <w:sz w:val="24"/>
          <w:highlight w:val="none"/>
        </w:rPr>
        <w:t>采购人和采购代理机构延迟</w:t>
      </w:r>
      <w:r>
        <w:rPr>
          <w:rFonts w:hint="eastAsia" w:ascii="宋体" w:hAnsi="宋体" w:eastAsia="宋体"/>
          <w:color w:val="auto"/>
          <w:sz w:val="24"/>
          <w:highlight w:val="none"/>
        </w:rPr>
        <w:t>响应文件提交截止时间的，</w:t>
      </w:r>
      <w:r>
        <w:rPr>
          <w:rFonts w:ascii="宋体" w:hAnsi="宋体" w:eastAsia="宋体"/>
          <w:color w:val="auto"/>
          <w:sz w:val="24"/>
          <w:highlight w:val="none"/>
        </w:rPr>
        <w:t>采购人、采购代理机构和供应商受</w:t>
      </w:r>
      <w:r>
        <w:rPr>
          <w:rFonts w:hint="eastAsia" w:ascii="宋体" w:hAnsi="宋体" w:eastAsia="宋体"/>
          <w:color w:val="auto"/>
          <w:sz w:val="24"/>
          <w:highlight w:val="none"/>
        </w:rPr>
        <w:t>响应文件提交截止时间</w:t>
      </w:r>
      <w:r>
        <w:rPr>
          <w:rFonts w:ascii="宋体" w:hAnsi="宋体" w:eastAsia="宋体"/>
          <w:color w:val="auto"/>
          <w:sz w:val="24"/>
          <w:highlight w:val="none"/>
        </w:rPr>
        <w:t>制约的所有权利和义务均应延长至新的截止时间。</w:t>
      </w:r>
    </w:p>
    <w:p w14:paraId="096D92DA">
      <w:pPr>
        <w:wordWrap w:val="0"/>
        <w:spacing w:line="440" w:lineRule="exact"/>
        <w:ind w:firstLine="437"/>
        <w:jc w:val="left"/>
        <w:outlineLvl w:val="3"/>
        <w:rPr>
          <w:rFonts w:ascii="宋体" w:hAnsi="宋体" w:eastAsia="宋体"/>
          <w:b/>
          <w:color w:val="auto"/>
          <w:sz w:val="24"/>
          <w:highlight w:val="none"/>
        </w:rPr>
      </w:pPr>
      <w:r>
        <w:rPr>
          <w:rFonts w:hint="eastAsia" w:ascii="宋体" w:hAnsi="宋体" w:eastAsia="宋体"/>
          <w:b/>
          <w:color w:val="auto"/>
          <w:sz w:val="24"/>
          <w:highlight w:val="none"/>
        </w:rPr>
        <w:t>1</w:t>
      </w:r>
      <w:r>
        <w:rPr>
          <w:rFonts w:ascii="宋体" w:hAnsi="宋体" w:eastAsia="宋体"/>
          <w:b/>
          <w:color w:val="auto"/>
          <w:sz w:val="24"/>
          <w:highlight w:val="none"/>
        </w:rPr>
        <w:t>7.</w:t>
      </w:r>
      <w:r>
        <w:rPr>
          <w:rFonts w:hint="eastAsia" w:ascii="宋体" w:hAnsi="宋体" w:eastAsia="宋体"/>
          <w:b/>
          <w:color w:val="auto"/>
          <w:sz w:val="24"/>
          <w:highlight w:val="none"/>
        </w:rPr>
        <w:t>响应文件的提交、修改与撤回</w:t>
      </w:r>
    </w:p>
    <w:p w14:paraId="2A8CAAB6">
      <w:pPr>
        <w:wordWrap w:val="0"/>
        <w:spacing w:line="440" w:lineRule="exact"/>
        <w:ind w:firstLine="435"/>
        <w:jc w:val="left"/>
        <w:rPr>
          <w:rFonts w:ascii="宋体" w:hAnsi="宋体" w:eastAsia="宋体"/>
          <w:color w:val="auto"/>
          <w:sz w:val="24"/>
          <w:highlight w:val="none"/>
        </w:rPr>
      </w:pPr>
      <w:r>
        <w:rPr>
          <w:rFonts w:ascii="宋体" w:hAnsi="宋体" w:eastAsia="宋体"/>
          <w:color w:val="auto"/>
          <w:sz w:val="24"/>
          <w:highlight w:val="none"/>
        </w:rPr>
        <w:t>17</w:t>
      </w:r>
      <w:r>
        <w:rPr>
          <w:rFonts w:hint="eastAsia" w:ascii="宋体" w:hAnsi="宋体" w:eastAsia="宋体"/>
          <w:color w:val="auto"/>
          <w:sz w:val="24"/>
          <w:highlight w:val="none"/>
        </w:rPr>
        <w:t>.1供应商应当在供应商须知前附表中规定的响应文件提交截止时间前</w:t>
      </w:r>
      <w:r>
        <w:rPr>
          <w:rFonts w:ascii="宋体" w:hAnsi="宋体" w:eastAsia="宋体"/>
          <w:color w:val="auto"/>
          <w:sz w:val="24"/>
          <w:highlight w:val="none"/>
        </w:rPr>
        <w:t>，</w:t>
      </w:r>
      <w:r>
        <w:rPr>
          <w:rFonts w:hint="eastAsia" w:ascii="宋体" w:hAnsi="宋体" w:eastAsia="宋体"/>
          <w:color w:val="auto"/>
          <w:sz w:val="24"/>
          <w:highlight w:val="none"/>
        </w:rPr>
        <w:t>送至开标现场。</w:t>
      </w:r>
    </w:p>
    <w:p w14:paraId="00CFB55F">
      <w:pPr>
        <w:wordWrap w:val="0"/>
        <w:spacing w:line="440" w:lineRule="exact"/>
        <w:ind w:firstLine="437"/>
        <w:jc w:val="left"/>
        <w:outlineLvl w:val="3"/>
        <w:rPr>
          <w:rFonts w:ascii="宋体" w:hAnsi="宋体" w:eastAsia="宋体"/>
          <w:color w:val="auto"/>
          <w:sz w:val="24"/>
          <w:highlight w:val="none"/>
        </w:rPr>
      </w:pPr>
      <w:r>
        <w:rPr>
          <w:rFonts w:hint="eastAsia" w:ascii="宋体" w:hAnsi="宋体" w:eastAsia="宋体"/>
          <w:color w:val="auto"/>
          <w:sz w:val="24"/>
          <w:highlight w:val="none"/>
        </w:rPr>
        <w:t>17.2在响应文件提交截止时间之后，供应商不得对其响应文件做任何修改。但属于磋商小组在评审中发现的计算错误并进行核实的修改、按照磋商文件的变动情况和磋商小组的要求重新提交响应文件的，不在此列。</w:t>
      </w:r>
    </w:p>
    <w:p w14:paraId="1C0ED921">
      <w:pPr>
        <w:wordWrap w:val="0"/>
        <w:spacing w:line="440" w:lineRule="exact"/>
        <w:ind w:firstLine="437"/>
        <w:jc w:val="left"/>
        <w:outlineLvl w:val="3"/>
        <w:rPr>
          <w:rFonts w:ascii="宋体" w:hAnsi="宋体" w:eastAsia="宋体"/>
          <w:b/>
          <w:color w:val="auto"/>
          <w:sz w:val="24"/>
          <w:highlight w:val="none"/>
        </w:rPr>
      </w:pPr>
      <w:r>
        <w:rPr>
          <w:rFonts w:hint="eastAsia" w:ascii="宋体" w:hAnsi="宋体" w:eastAsia="宋体"/>
          <w:b/>
          <w:color w:val="auto"/>
          <w:sz w:val="24"/>
          <w:highlight w:val="none"/>
        </w:rPr>
        <w:t>1</w:t>
      </w:r>
      <w:r>
        <w:rPr>
          <w:rFonts w:ascii="宋体" w:hAnsi="宋体" w:eastAsia="宋体"/>
          <w:b/>
          <w:color w:val="auto"/>
          <w:sz w:val="24"/>
          <w:highlight w:val="none"/>
        </w:rPr>
        <w:t>8.</w:t>
      </w:r>
      <w:r>
        <w:rPr>
          <w:rFonts w:hint="eastAsia" w:ascii="宋体" w:hAnsi="宋体" w:eastAsia="宋体"/>
          <w:b/>
          <w:color w:val="auto"/>
          <w:sz w:val="24"/>
          <w:highlight w:val="none"/>
        </w:rPr>
        <w:t>磋商小组</w:t>
      </w:r>
    </w:p>
    <w:p w14:paraId="0F27B6FE">
      <w:pPr>
        <w:wordWrap w:val="0"/>
        <w:spacing w:line="440" w:lineRule="exact"/>
        <w:ind w:firstLine="435"/>
        <w:jc w:val="left"/>
        <w:rPr>
          <w:rFonts w:ascii="宋体" w:hAnsi="宋体" w:eastAsia="宋体"/>
          <w:color w:val="auto"/>
          <w:sz w:val="24"/>
          <w:highlight w:val="none"/>
        </w:rPr>
      </w:pPr>
      <w:r>
        <w:rPr>
          <w:rFonts w:hint="eastAsia" w:ascii="宋体" w:hAnsi="宋体" w:eastAsia="宋体"/>
          <w:color w:val="auto"/>
          <w:sz w:val="24"/>
          <w:highlight w:val="none"/>
        </w:rPr>
        <w:t>18</w:t>
      </w:r>
      <w:r>
        <w:rPr>
          <w:rFonts w:ascii="宋体" w:hAnsi="宋体" w:eastAsia="宋体"/>
          <w:color w:val="auto"/>
          <w:sz w:val="24"/>
          <w:highlight w:val="none"/>
        </w:rPr>
        <w:t>.1本项目将依法组建磋商小组，磋商小组成员由3人以上</w:t>
      </w:r>
      <w:r>
        <w:rPr>
          <w:rFonts w:hint="eastAsia" w:ascii="宋体" w:hAnsi="宋体" w:eastAsia="宋体"/>
          <w:color w:val="auto"/>
          <w:sz w:val="24"/>
          <w:highlight w:val="none"/>
        </w:rPr>
        <w:t>（含）</w:t>
      </w:r>
      <w:r>
        <w:rPr>
          <w:rFonts w:ascii="宋体" w:hAnsi="宋体" w:eastAsia="宋体"/>
          <w:color w:val="auto"/>
          <w:sz w:val="24"/>
          <w:highlight w:val="none"/>
        </w:rPr>
        <w:t>单数组成，磋商小组及其成员应当依照有关规定履行相关职责和义务。</w:t>
      </w:r>
    </w:p>
    <w:p w14:paraId="4BA4C08B">
      <w:pPr>
        <w:wordWrap w:val="0"/>
        <w:spacing w:line="440" w:lineRule="exact"/>
        <w:ind w:firstLine="435"/>
        <w:jc w:val="left"/>
        <w:rPr>
          <w:rFonts w:ascii="宋体" w:hAnsi="宋体" w:eastAsia="宋体"/>
          <w:color w:val="auto"/>
          <w:sz w:val="24"/>
          <w:highlight w:val="none"/>
        </w:rPr>
      </w:pPr>
      <w:r>
        <w:rPr>
          <w:rFonts w:hint="eastAsia" w:ascii="宋体" w:hAnsi="宋体" w:eastAsia="宋体"/>
          <w:color w:val="auto"/>
          <w:sz w:val="24"/>
          <w:highlight w:val="none"/>
        </w:rPr>
        <w:t>18</w:t>
      </w:r>
      <w:r>
        <w:rPr>
          <w:rFonts w:ascii="宋体" w:hAnsi="宋体" w:eastAsia="宋体"/>
          <w:color w:val="auto"/>
          <w:sz w:val="24"/>
          <w:highlight w:val="none"/>
        </w:rPr>
        <w:t>.2磋商小组依法对响应文件进行评审，并根据磋商文件规定的程序、评定成交的标准等事项与实质性响应磋商文件要求的供应商进行磋商。</w:t>
      </w:r>
    </w:p>
    <w:p w14:paraId="7D71890F">
      <w:pPr>
        <w:wordWrap w:val="0"/>
        <w:spacing w:line="440" w:lineRule="exact"/>
        <w:ind w:firstLine="435"/>
        <w:jc w:val="left"/>
        <w:rPr>
          <w:rFonts w:ascii="宋体" w:hAnsi="宋体" w:eastAsia="宋体"/>
          <w:color w:val="auto"/>
          <w:sz w:val="24"/>
          <w:highlight w:val="none"/>
        </w:rPr>
      </w:pPr>
      <w:r>
        <w:rPr>
          <w:rFonts w:hint="eastAsia" w:ascii="宋体" w:hAnsi="宋体" w:eastAsia="宋体"/>
          <w:color w:val="auto"/>
          <w:sz w:val="24"/>
          <w:highlight w:val="none"/>
        </w:rPr>
        <w:t>18</w:t>
      </w:r>
      <w:r>
        <w:rPr>
          <w:rFonts w:ascii="宋体" w:hAnsi="宋体" w:eastAsia="宋体"/>
          <w:color w:val="auto"/>
          <w:sz w:val="24"/>
          <w:highlight w:val="none"/>
        </w:rPr>
        <w:t>.3磋商小组应当从质量和服务均能满足磋商文件实质性响应要求的供应商中，按照评审</w:t>
      </w:r>
      <w:r>
        <w:rPr>
          <w:rFonts w:hint="eastAsia" w:ascii="宋体" w:hAnsi="宋体" w:eastAsia="宋体"/>
          <w:color w:val="auto"/>
          <w:sz w:val="24"/>
          <w:highlight w:val="none"/>
        </w:rPr>
        <w:t>方</w:t>
      </w:r>
      <w:r>
        <w:rPr>
          <w:rFonts w:ascii="宋体" w:hAnsi="宋体" w:eastAsia="宋体"/>
          <w:color w:val="auto"/>
          <w:sz w:val="24"/>
          <w:highlight w:val="none"/>
        </w:rPr>
        <w:t>法</w:t>
      </w:r>
      <w:r>
        <w:rPr>
          <w:rFonts w:hint="eastAsia" w:ascii="宋体" w:hAnsi="宋体" w:eastAsia="宋体"/>
          <w:color w:val="auto"/>
          <w:sz w:val="24"/>
          <w:highlight w:val="none"/>
        </w:rPr>
        <w:t>和标准推荐</w:t>
      </w:r>
      <w:r>
        <w:rPr>
          <w:rFonts w:ascii="宋体" w:hAnsi="宋体" w:eastAsia="宋体"/>
          <w:color w:val="auto"/>
          <w:sz w:val="24"/>
          <w:highlight w:val="none"/>
        </w:rPr>
        <w:t>成交候选供应商，并编写</w:t>
      </w:r>
      <w:r>
        <w:rPr>
          <w:rFonts w:hint="eastAsia" w:ascii="宋体" w:hAnsi="宋体" w:eastAsia="宋体"/>
          <w:color w:val="auto"/>
          <w:sz w:val="24"/>
          <w:highlight w:val="none"/>
        </w:rPr>
        <w:t>评审</w:t>
      </w:r>
      <w:r>
        <w:rPr>
          <w:rFonts w:ascii="宋体" w:hAnsi="宋体" w:eastAsia="宋体"/>
          <w:color w:val="auto"/>
          <w:sz w:val="24"/>
          <w:highlight w:val="none"/>
        </w:rPr>
        <w:t>报告。</w:t>
      </w:r>
    </w:p>
    <w:p w14:paraId="64CEEED9">
      <w:pPr>
        <w:wordWrap w:val="0"/>
        <w:spacing w:line="440" w:lineRule="exact"/>
        <w:ind w:firstLine="437"/>
        <w:jc w:val="left"/>
        <w:outlineLvl w:val="3"/>
        <w:rPr>
          <w:rFonts w:ascii="宋体" w:hAnsi="宋体" w:eastAsia="宋体"/>
          <w:b/>
          <w:color w:val="auto"/>
          <w:sz w:val="24"/>
          <w:highlight w:val="none"/>
        </w:rPr>
      </w:pPr>
      <w:r>
        <w:rPr>
          <w:rFonts w:ascii="宋体" w:hAnsi="宋体" w:eastAsia="宋体"/>
          <w:b/>
          <w:color w:val="auto"/>
          <w:sz w:val="24"/>
          <w:highlight w:val="none"/>
        </w:rPr>
        <w:t>19.响应文件的评审与磋商</w:t>
      </w:r>
    </w:p>
    <w:p w14:paraId="1E6E8F5C">
      <w:pPr>
        <w:wordWrap w:val="0"/>
        <w:spacing w:line="440" w:lineRule="exact"/>
        <w:ind w:firstLine="435"/>
        <w:jc w:val="left"/>
        <w:rPr>
          <w:rFonts w:ascii="宋体" w:hAnsi="宋体" w:eastAsia="宋体"/>
          <w:color w:val="auto"/>
          <w:sz w:val="24"/>
          <w:highlight w:val="none"/>
        </w:rPr>
      </w:pPr>
      <w:r>
        <w:rPr>
          <w:rFonts w:hint="eastAsia" w:ascii="宋体" w:hAnsi="宋体" w:eastAsia="宋体"/>
          <w:color w:val="auto"/>
          <w:sz w:val="24"/>
          <w:highlight w:val="none"/>
        </w:rPr>
        <w:t>19</w:t>
      </w:r>
      <w:r>
        <w:rPr>
          <w:rFonts w:ascii="宋体" w:hAnsi="宋体" w:eastAsia="宋体"/>
          <w:color w:val="auto"/>
          <w:sz w:val="24"/>
          <w:highlight w:val="none"/>
        </w:rPr>
        <w:t>.</w:t>
      </w:r>
      <w:r>
        <w:rPr>
          <w:rFonts w:hint="eastAsia" w:ascii="宋体" w:hAnsi="宋体" w:eastAsia="宋体"/>
          <w:color w:val="auto"/>
          <w:sz w:val="24"/>
          <w:highlight w:val="none"/>
        </w:rPr>
        <w:t>1采购人和采购代理机构将在</w:t>
      </w:r>
      <w:r>
        <w:rPr>
          <w:rFonts w:ascii="宋体" w:hAnsi="宋体" w:eastAsia="宋体"/>
          <w:color w:val="auto"/>
          <w:sz w:val="24"/>
          <w:highlight w:val="none"/>
          <w:u w:val="single"/>
        </w:rPr>
        <w:t>供应商须知前附表</w:t>
      </w:r>
      <w:r>
        <w:rPr>
          <w:rFonts w:hint="eastAsia" w:ascii="宋体" w:hAnsi="宋体" w:eastAsia="宋体"/>
          <w:color w:val="auto"/>
          <w:sz w:val="24"/>
          <w:highlight w:val="none"/>
        </w:rPr>
        <w:t>规定的时间和地点组织磋商。</w:t>
      </w:r>
    </w:p>
    <w:p w14:paraId="68FD6D01">
      <w:pPr>
        <w:wordWrap w:val="0"/>
        <w:spacing w:line="440" w:lineRule="exact"/>
        <w:ind w:firstLine="435"/>
        <w:jc w:val="left"/>
        <w:rPr>
          <w:rFonts w:ascii="宋体" w:hAnsi="宋体" w:eastAsia="宋体"/>
          <w:color w:val="auto"/>
          <w:sz w:val="24"/>
          <w:highlight w:val="none"/>
        </w:rPr>
      </w:pPr>
      <w:r>
        <w:rPr>
          <w:rFonts w:hint="eastAsia" w:ascii="宋体" w:hAnsi="宋体" w:eastAsia="宋体"/>
          <w:color w:val="auto"/>
          <w:sz w:val="24"/>
          <w:highlight w:val="none"/>
        </w:rPr>
        <w:t>19.2磋商采用</w:t>
      </w:r>
      <w:r>
        <w:rPr>
          <w:rFonts w:ascii="宋体" w:hAnsi="宋体" w:eastAsia="宋体"/>
          <w:color w:val="auto"/>
          <w:sz w:val="24"/>
          <w:highlight w:val="none"/>
          <w:u w:val="single"/>
        </w:rPr>
        <w:t>供应商须知前附表</w:t>
      </w:r>
      <w:r>
        <w:rPr>
          <w:rFonts w:hint="eastAsia" w:ascii="宋体" w:hAnsi="宋体" w:eastAsia="宋体"/>
          <w:color w:val="auto"/>
          <w:sz w:val="24"/>
          <w:highlight w:val="none"/>
        </w:rPr>
        <w:t>规定的方法评审。</w:t>
      </w:r>
    </w:p>
    <w:p w14:paraId="04E126FF">
      <w:pPr>
        <w:wordWrap w:val="0"/>
        <w:spacing w:line="440" w:lineRule="exact"/>
        <w:ind w:firstLine="435"/>
        <w:jc w:val="left"/>
        <w:rPr>
          <w:rFonts w:ascii="宋体" w:hAnsi="宋体" w:eastAsia="宋体"/>
          <w:color w:val="auto"/>
          <w:sz w:val="24"/>
          <w:highlight w:val="none"/>
        </w:rPr>
      </w:pPr>
      <w:r>
        <w:rPr>
          <w:rFonts w:hint="eastAsia" w:ascii="宋体" w:hAnsi="宋体" w:eastAsia="宋体"/>
          <w:color w:val="auto"/>
          <w:sz w:val="24"/>
          <w:highlight w:val="none"/>
        </w:rPr>
        <w:t>综合评分法，是指响应文件满足磋商文件全部实质性要求且按评审因素的量化指标评审得分最高的供应商为成交候选供应商的评审方法。</w:t>
      </w:r>
    </w:p>
    <w:p w14:paraId="51807BA4">
      <w:pPr>
        <w:wordWrap w:val="0"/>
        <w:spacing w:line="440" w:lineRule="exact"/>
        <w:ind w:firstLine="435"/>
        <w:jc w:val="left"/>
        <w:rPr>
          <w:rFonts w:ascii="宋体" w:hAnsi="宋体" w:eastAsia="宋体"/>
          <w:color w:val="auto"/>
          <w:sz w:val="24"/>
          <w:highlight w:val="none"/>
        </w:rPr>
      </w:pPr>
      <w:r>
        <w:rPr>
          <w:rFonts w:hint="eastAsia" w:ascii="宋体" w:hAnsi="宋体" w:eastAsia="宋体"/>
          <w:color w:val="auto"/>
          <w:sz w:val="24"/>
          <w:highlight w:val="none"/>
        </w:rPr>
        <w:t>19.3磋商小组将按照磋商文件规定的</w:t>
      </w:r>
      <w:r>
        <w:rPr>
          <w:rFonts w:ascii="宋体" w:hAnsi="宋体" w:eastAsia="宋体"/>
          <w:color w:val="auto"/>
          <w:sz w:val="24"/>
          <w:highlight w:val="none"/>
        </w:rPr>
        <w:t>评审</w:t>
      </w:r>
      <w:r>
        <w:rPr>
          <w:rFonts w:hint="eastAsia" w:ascii="宋体" w:hAnsi="宋体" w:eastAsia="宋体"/>
          <w:color w:val="auto"/>
          <w:sz w:val="24"/>
          <w:highlight w:val="none"/>
        </w:rPr>
        <w:t>方</w:t>
      </w:r>
      <w:r>
        <w:rPr>
          <w:rFonts w:ascii="宋体" w:hAnsi="宋体" w:eastAsia="宋体"/>
          <w:color w:val="auto"/>
          <w:sz w:val="24"/>
          <w:highlight w:val="none"/>
        </w:rPr>
        <w:t>法</w:t>
      </w:r>
      <w:r>
        <w:rPr>
          <w:rFonts w:hint="eastAsia" w:ascii="宋体" w:hAnsi="宋体" w:eastAsia="宋体"/>
          <w:color w:val="auto"/>
          <w:sz w:val="24"/>
          <w:highlight w:val="none"/>
        </w:rPr>
        <w:t>和标准对供应商独立进行评审。评审程序如下：</w:t>
      </w:r>
    </w:p>
    <w:p w14:paraId="70531F59">
      <w:pPr>
        <w:wordWrap w:val="0"/>
        <w:spacing w:line="440" w:lineRule="exact"/>
        <w:ind w:firstLine="435"/>
        <w:jc w:val="left"/>
        <w:rPr>
          <w:rFonts w:ascii="宋体" w:hAnsi="宋体" w:eastAsia="宋体"/>
          <w:color w:val="auto"/>
          <w:sz w:val="24"/>
          <w:highlight w:val="none"/>
        </w:rPr>
      </w:pPr>
      <w:r>
        <w:rPr>
          <w:rFonts w:hint="eastAsia" w:ascii="宋体" w:hAnsi="宋体" w:eastAsia="宋体"/>
          <w:color w:val="auto"/>
          <w:sz w:val="24"/>
          <w:highlight w:val="none"/>
        </w:rPr>
        <w:t>19.3.1</w:t>
      </w:r>
      <w:r>
        <w:rPr>
          <w:rFonts w:hint="eastAsia" w:ascii="宋体" w:hAnsi="宋体" w:eastAsia="宋体"/>
          <w:b/>
          <w:color w:val="auto"/>
          <w:sz w:val="24"/>
          <w:highlight w:val="none"/>
        </w:rPr>
        <w:t>初审</w:t>
      </w:r>
      <w:r>
        <w:rPr>
          <w:rFonts w:hint="eastAsia" w:ascii="宋体" w:hAnsi="宋体" w:eastAsia="宋体"/>
          <w:color w:val="auto"/>
          <w:sz w:val="24"/>
          <w:highlight w:val="none"/>
        </w:rPr>
        <w:t>。磋商小组对供应商必须满足和实质性响应的内容进行评审，供应商未实质性响应磋商文件要求导致响应无效的，磋商小组将以书面询标的方式告知有关供应商。</w:t>
      </w:r>
    </w:p>
    <w:p w14:paraId="41026D9C">
      <w:pPr>
        <w:wordWrap w:val="0"/>
        <w:spacing w:line="440" w:lineRule="exact"/>
        <w:ind w:firstLine="470" w:firstLineChars="196"/>
        <w:jc w:val="left"/>
        <w:rPr>
          <w:rFonts w:ascii="宋体" w:hAnsi="宋体" w:eastAsia="宋体"/>
          <w:color w:val="auto"/>
          <w:sz w:val="24"/>
          <w:highlight w:val="none"/>
        </w:rPr>
      </w:pPr>
      <w:r>
        <w:rPr>
          <w:rFonts w:hint="eastAsia" w:ascii="宋体" w:hAnsi="宋体" w:eastAsia="宋体"/>
          <w:color w:val="auto"/>
          <w:sz w:val="24"/>
          <w:highlight w:val="none"/>
        </w:rPr>
        <w:t>供应商存在不良信用记录的，其响应文件将被认定为</w:t>
      </w:r>
      <w:r>
        <w:rPr>
          <w:rFonts w:hint="eastAsia" w:ascii="宋体" w:hAnsi="宋体" w:eastAsia="宋体"/>
          <w:b/>
          <w:color w:val="auto"/>
          <w:sz w:val="24"/>
          <w:highlight w:val="none"/>
        </w:rPr>
        <w:t>响应无效</w:t>
      </w:r>
      <w:r>
        <w:rPr>
          <w:rFonts w:hint="eastAsia" w:ascii="宋体" w:hAnsi="宋体" w:eastAsia="宋体"/>
          <w:color w:val="auto"/>
          <w:sz w:val="24"/>
          <w:highlight w:val="none"/>
        </w:rPr>
        <w:t>。</w:t>
      </w:r>
    </w:p>
    <w:p w14:paraId="55EB462C">
      <w:pPr>
        <w:wordWrap w:val="0"/>
        <w:spacing w:line="440" w:lineRule="exact"/>
        <w:ind w:firstLine="435"/>
        <w:jc w:val="left"/>
        <w:rPr>
          <w:rFonts w:ascii="宋体" w:hAnsi="宋体" w:eastAsia="宋体"/>
          <w:color w:val="auto"/>
          <w:sz w:val="24"/>
          <w:szCs w:val="18"/>
          <w:highlight w:val="none"/>
        </w:rPr>
      </w:pPr>
      <w:r>
        <w:rPr>
          <w:rFonts w:hint="eastAsia" w:ascii="宋体" w:hAnsi="宋体" w:eastAsia="宋体"/>
          <w:color w:val="auto"/>
          <w:sz w:val="24"/>
          <w:highlight w:val="none"/>
        </w:rPr>
        <w:t>19.3.1.1不良信用记录指：</w:t>
      </w:r>
      <w:r>
        <w:rPr>
          <w:rFonts w:hint="eastAsia" w:ascii="宋体" w:hAnsi="宋体" w:eastAsia="宋体"/>
          <w:color w:val="auto"/>
          <w:sz w:val="24"/>
          <w:szCs w:val="18"/>
          <w:highlight w:val="none"/>
        </w:rPr>
        <w:t>（1）供应商被人民法院列入失信被执行人；（2）供应商被税务部门列入重大税收违法案件当事人名单；（3）供应商被政府采购监管部门列入政府采购严重违法失信行为记录名单。</w:t>
      </w:r>
    </w:p>
    <w:p w14:paraId="11252D76">
      <w:pPr>
        <w:wordWrap w:val="0"/>
        <w:spacing w:line="440" w:lineRule="exact"/>
        <w:ind w:firstLine="435"/>
        <w:jc w:val="left"/>
        <w:rPr>
          <w:rFonts w:ascii="宋体" w:hAnsi="宋体" w:eastAsia="宋体"/>
          <w:color w:val="auto"/>
          <w:sz w:val="24"/>
          <w:highlight w:val="none"/>
        </w:rPr>
      </w:pPr>
      <w:r>
        <w:rPr>
          <w:rFonts w:hint="eastAsia" w:ascii="宋体" w:hAnsi="宋体" w:eastAsia="宋体"/>
          <w:color w:val="auto"/>
          <w:sz w:val="24"/>
          <w:highlight w:val="none"/>
        </w:rPr>
        <w:t>以联合体形式参加磋商的，联合体任何成员存在以上不良信用记录的，联合体磋商将被认定为响应无效。</w:t>
      </w:r>
    </w:p>
    <w:p w14:paraId="40AA6789">
      <w:pPr>
        <w:kinsoku w:val="0"/>
        <w:autoSpaceDE w:val="0"/>
        <w:autoSpaceDN w:val="0"/>
        <w:spacing w:line="360" w:lineRule="auto"/>
        <w:ind w:firstLine="437"/>
        <w:jc w:val="left"/>
        <w:rPr>
          <w:rFonts w:ascii="宋体" w:hAnsi="宋体" w:eastAsia="宋体"/>
          <w:color w:val="auto"/>
          <w:sz w:val="24"/>
          <w:highlight w:val="none"/>
        </w:rPr>
      </w:pPr>
      <w:r>
        <w:rPr>
          <w:rFonts w:hint="eastAsia" w:ascii="宋体" w:hAnsi="宋体" w:eastAsia="宋体"/>
          <w:color w:val="auto"/>
          <w:sz w:val="24"/>
          <w:highlight w:val="none"/>
        </w:rPr>
        <w:t>19.3.1.2信用信息查询渠道：</w:t>
      </w:r>
      <w:r>
        <w:rPr>
          <w:rFonts w:hint="eastAsia" w:ascii="宋体" w:hAnsi="宋体" w:eastAsia="宋体"/>
          <w:color w:val="auto"/>
          <w:sz w:val="24"/>
          <w:highlight w:val="none"/>
        </w:rPr>
        <w:t>“信用中国”网站（www.creditchina.gov.cn）、中国政府采购网（www.ccgp.gov.cn）</w:t>
      </w:r>
      <w:r>
        <w:rPr>
          <w:rFonts w:hint="eastAsia" w:ascii="宋体" w:hAnsi="宋体" w:eastAsia="宋体"/>
          <w:color w:val="auto"/>
          <w:sz w:val="24"/>
          <w:highlight w:val="none"/>
        </w:rPr>
        <w:t>。</w:t>
      </w:r>
    </w:p>
    <w:p w14:paraId="25EA219F">
      <w:pPr>
        <w:wordWrap w:val="0"/>
        <w:spacing w:line="440" w:lineRule="exact"/>
        <w:ind w:firstLine="435"/>
        <w:jc w:val="left"/>
        <w:rPr>
          <w:rFonts w:ascii="宋体" w:hAnsi="宋体" w:eastAsia="宋体"/>
          <w:color w:val="auto"/>
          <w:sz w:val="24"/>
          <w:highlight w:val="none"/>
        </w:rPr>
      </w:pPr>
      <w:r>
        <w:rPr>
          <w:rFonts w:hint="eastAsia" w:ascii="宋体" w:hAnsi="宋体" w:eastAsia="宋体"/>
          <w:color w:val="auto"/>
          <w:sz w:val="24"/>
          <w:highlight w:val="none"/>
        </w:rPr>
        <w:t>19.3.1.3信用信息记录方式：供应商自行承诺。</w:t>
      </w:r>
    </w:p>
    <w:p w14:paraId="5EE9C99C">
      <w:pPr>
        <w:wordWrap w:val="0"/>
        <w:spacing w:line="440" w:lineRule="exact"/>
        <w:ind w:firstLine="435"/>
        <w:jc w:val="left"/>
        <w:rPr>
          <w:rFonts w:ascii="宋体" w:hAnsi="宋体" w:eastAsia="宋体"/>
          <w:color w:val="auto"/>
          <w:sz w:val="24"/>
          <w:highlight w:val="none"/>
        </w:rPr>
      </w:pPr>
      <w:r>
        <w:rPr>
          <w:rFonts w:hint="eastAsia" w:ascii="宋体" w:hAnsi="宋体" w:eastAsia="宋体"/>
          <w:color w:val="auto"/>
          <w:sz w:val="24"/>
          <w:highlight w:val="none"/>
        </w:rPr>
        <w:t>19.3.4</w:t>
      </w:r>
      <w:r>
        <w:rPr>
          <w:rFonts w:hint="eastAsia" w:ascii="宋体" w:hAnsi="宋体" w:eastAsia="宋体"/>
          <w:b/>
          <w:color w:val="auto"/>
          <w:sz w:val="24"/>
          <w:highlight w:val="none"/>
        </w:rPr>
        <w:t>综合评分</w:t>
      </w:r>
      <w:r>
        <w:rPr>
          <w:rFonts w:hint="eastAsia" w:ascii="宋体" w:hAnsi="宋体" w:eastAsia="宋体"/>
          <w:color w:val="auto"/>
          <w:sz w:val="24"/>
          <w:highlight w:val="none"/>
        </w:rPr>
        <w:t>。磋商小组只对通过初审，实质上响应磋商文件要求的响应文件进行综合评分。由磋商小组采用综合评分法对提交报价的供应商的响应文件和报价进行综合评分。</w:t>
      </w:r>
    </w:p>
    <w:p w14:paraId="1C7A31C9">
      <w:pPr>
        <w:wordWrap w:val="0"/>
        <w:spacing w:line="440" w:lineRule="exact"/>
        <w:ind w:firstLine="435"/>
        <w:jc w:val="left"/>
        <w:rPr>
          <w:rFonts w:ascii="宋体" w:hAnsi="宋体" w:eastAsia="宋体"/>
          <w:color w:val="auto"/>
          <w:sz w:val="24"/>
          <w:highlight w:val="none"/>
        </w:rPr>
      </w:pPr>
      <w:r>
        <w:rPr>
          <w:rFonts w:hint="eastAsia" w:ascii="宋体" w:hAnsi="宋体" w:eastAsia="宋体"/>
          <w:color w:val="auto"/>
          <w:sz w:val="24"/>
          <w:highlight w:val="none"/>
        </w:rPr>
        <w:t>19.4相关说明。</w:t>
      </w:r>
    </w:p>
    <w:p w14:paraId="455DCE6F">
      <w:pPr>
        <w:wordWrap w:val="0"/>
        <w:spacing w:line="440" w:lineRule="exact"/>
        <w:ind w:firstLine="435"/>
        <w:jc w:val="left"/>
        <w:rPr>
          <w:rFonts w:ascii="宋体" w:hAnsi="宋体" w:eastAsia="宋体"/>
          <w:color w:val="auto"/>
          <w:sz w:val="24"/>
          <w:highlight w:val="none"/>
        </w:rPr>
      </w:pPr>
      <w:r>
        <w:rPr>
          <w:rFonts w:hint="eastAsia" w:ascii="宋体" w:hAnsi="宋体" w:eastAsia="宋体"/>
          <w:color w:val="auto"/>
          <w:sz w:val="24"/>
          <w:highlight w:val="none"/>
        </w:rPr>
        <w:t xml:space="preserve">19.4.1为保证磋商活动顺利进行，供应商可派相关技术人员进行网上或现场答疑；因授权代表联系不上、没有及时登录系统等情形而无法进行答疑的，供应商自行承担相关风险。 </w:t>
      </w:r>
    </w:p>
    <w:p w14:paraId="5E428104">
      <w:pPr>
        <w:wordWrap w:val="0"/>
        <w:spacing w:line="440" w:lineRule="exact"/>
        <w:ind w:firstLine="435"/>
        <w:jc w:val="left"/>
        <w:rPr>
          <w:rFonts w:ascii="宋体" w:hAnsi="宋体" w:eastAsia="宋体"/>
          <w:color w:val="auto"/>
          <w:sz w:val="24"/>
          <w:highlight w:val="none"/>
        </w:rPr>
      </w:pPr>
      <w:r>
        <w:rPr>
          <w:rFonts w:hint="eastAsia" w:ascii="宋体" w:hAnsi="宋体" w:eastAsia="宋体"/>
          <w:color w:val="auto"/>
          <w:sz w:val="24"/>
          <w:highlight w:val="none"/>
        </w:rPr>
        <w:t>19.4.2磋</w:t>
      </w:r>
      <w:r>
        <w:rPr>
          <w:rFonts w:ascii="宋体" w:hAnsi="宋体" w:eastAsia="宋体"/>
          <w:color w:val="auto"/>
          <w:sz w:val="24"/>
          <w:highlight w:val="none"/>
        </w:rPr>
        <w:t>商小组根据与</w:t>
      </w:r>
      <w:r>
        <w:rPr>
          <w:rFonts w:hint="eastAsia" w:ascii="宋体" w:hAnsi="宋体" w:eastAsia="宋体"/>
          <w:color w:val="auto"/>
          <w:sz w:val="24"/>
          <w:highlight w:val="none"/>
        </w:rPr>
        <w:t>供应商</w:t>
      </w:r>
      <w:r>
        <w:rPr>
          <w:rFonts w:ascii="宋体" w:hAnsi="宋体" w:eastAsia="宋体"/>
          <w:color w:val="auto"/>
          <w:sz w:val="24"/>
          <w:highlight w:val="none"/>
        </w:rPr>
        <w:t>磋商情况可能实质性变动</w:t>
      </w:r>
      <w:r>
        <w:rPr>
          <w:rFonts w:hint="eastAsia" w:ascii="宋体" w:hAnsi="宋体" w:eastAsia="宋体"/>
          <w:color w:val="auto"/>
          <w:sz w:val="24"/>
          <w:highlight w:val="none"/>
        </w:rPr>
        <w:t>磋商文件</w:t>
      </w:r>
      <w:r>
        <w:rPr>
          <w:rFonts w:ascii="宋体" w:hAnsi="宋体" w:eastAsia="宋体"/>
          <w:color w:val="auto"/>
          <w:sz w:val="24"/>
          <w:highlight w:val="none"/>
        </w:rPr>
        <w:t>的内容，包括采购需求中的技术、服务要求以及合同草案条款。磋商文件有实质性变动的，</w:t>
      </w:r>
      <w:r>
        <w:rPr>
          <w:rFonts w:hint="eastAsia" w:ascii="宋体" w:hAnsi="宋体" w:eastAsia="宋体"/>
          <w:color w:val="auto"/>
          <w:sz w:val="24"/>
          <w:highlight w:val="none"/>
        </w:rPr>
        <w:t>经采购人代表确认作为磋商文件的有效组成部分，</w:t>
      </w:r>
      <w:r>
        <w:rPr>
          <w:rFonts w:ascii="宋体" w:hAnsi="宋体" w:eastAsia="宋体"/>
          <w:color w:val="auto"/>
          <w:sz w:val="24"/>
          <w:highlight w:val="none"/>
        </w:rPr>
        <w:t>磋商小组</w:t>
      </w:r>
      <w:r>
        <w:rPr>
          <w:rFonts w:hint="eastAsia" w:ascii="宋体" w:hAnsi="宋体" w:eastAsia="宋体"/>
          <w:color w:val="auto"/>
          <w:sz w:val="24"/>
          <w:highlight w:val="none"/>
        </w:rPr>
        <w:t>将</w:t>
      </w:r>
      <w:r>
        <w:rPr>
          <w:rFonts w:ascii="宋体" w:hAnsi="宋体" w:eastAsia="宋体"/>
          <w:color w:val="auto"/>
          <w:sz w:val="24"/>
          <w:highlight w:val="none"/>
        </w:rPr>
        <w:t>以书面形式通知所有参加磋商的供应商。</w:t>
      </w:r>
    </w:p>
    <w:p w14:paraId="65569160">
      <w:pPr>
        <w:wordWrap w:val="0"/>
        <w:spacing w:line="440" w:lineRule="exact"/>
        <w:ind w:firstLine="435"/>
        <w:jc w:val="left"/>
        <w:rPr>
          <w:rFonts w:ascii="宋体" w:hAnsi="宋体" w:eastAsia="宋体"/>
          <w:color w:val="auto"/>
          <w:sz w:val="24"/>
          <w:highlight w:val="none"/>
        </w:rPr>
      </w:pPr>
      <w:r>
        <w:rPr>
          <w:rFonts w:hint="eastAsia" w:ascii="宋体" w:hAnsi="宋体" w:eastAsia="宋体"/>
          <w:color w:val="auto"/>
          <w:sz w:val="24"/>
          <w:highlight w:val="none"/>
        </w:rPr>
        <w:t>19.4.3磋商过程中，磋商小组发现供应商的报价或者某些分项报价明显不合理或者低于成本，有可能影响商品质量和不能诚信履约的，应当要求其在规定的期限内提供书面文件予以解释说明，并提交相关证明材料；供应商</w:t>
      </w:r>
      <w:r>
        <w:rPr>
          <w:rFonts w:ascii="宋体" w:hAnsi="宋体" w:eastAsia="宋体"/>
          <w:color w:val="auto"/>
          <w:sz w:val="24"/>
          <w:highlight w:val="none"/>
        </w:rPr>
        <w:t>不能证明其报价合理性的，</w:t>
      </w:r>
      <w:r>
        <w:rPr>
          <w:rFonts w:hint="eastAsia" w:ascii="宋体" w:hAnsi="宋体" w:eastAsia="宋体"/>
          <w:color w:val="auto"/>
          <w:sz w:val="24"/>
          <w:highlight w:val="none"/>
        </w:rPr>
        <w:t>其响应文件将被认定为</w:t>
      </w:r>
      <w:r>
        <w:rPr>
          <w:rFonts w:hint="eastAsia" w:ascii="宋体" w:hAnsi="宋体" w:eastAsia="宋体"/>
          <w:b/>
          <w:color w:val="auto"/>
          <w:sz w:val="24"/>
          <w:highlight w:val="none"/>
        </w:rPr>
        <w:t>响应无效</w:t>
      </w:r>
      <w:r>
        <w:rPr>
          <w:rFonts w:hint="eastAsia" w:ascii="宋体" w:hAnsi="宋体" w:eastAsia="宋体"/>
          <w:color w:val="auto"/>
          <w:sz w:val="24"/>
          <w:highlight w:val="none"/>
        </w:rPr>
        <w:t>。</w:t>
      </w:r>
    </w:p>
    <w:p w14:paraId="0AFE2DCE">
      <w:pPr>
        <w:wordWrap w:val="0"/>
        <w:spacing w:line="440" w:lineRule="exact"/>
        <w:ind w:firstLine="435"/>
        <w:jc w:val="left"/>
        <w:rPr>
          <w:rFonts w:ascii="宋体" w:hAnsi="宋体" w:eastAsia="宋体"/>
          <w:color w:val="auto"/>
          <w:sz w:val="24"/>
          <w:highlight w:val="none"/>
        </w:rPr>
      </w:pPr>
      <w:r>
        <w:rPr>
          <w:rFonts w:hint="eastAsia" w:ascii="宋体" w:hAnsi="宋体" w:eastAsia="宋体"/>
          <w:color w:val="auto"/>
          <w:sz w:val="24"/>
          <w:highlight w:val="none"/>
        </w:rPr>
        <w:t>19.4.4</w:t>
      </w:r>
      <w:r>
        <w:rPr>
          <w:rFonts w:ascii="宋体" w:hAnsi="宋体" w:eastAsia="宋体"/>
          <w:color w:val="auto"/>
          <w:sz w:val="24"/>
          <w:highlight w:val="none"/>
        </w:rPr>
        <w:t>无论何种原因，即使供应商</w:t>
      </w:r>
      <w:r>
        <w:rPr>
          <w:rFonts w:hint="eastAsia" w:ascii="宋体" w:hAnsi="宋体" w:eastAsia="宋体"/>
          <w:color w:val="auto"/>
          <w:sz w:val="24"/>
          <w:highlight w:val="none"/>
        </w:rPr>
        <w:t>磋商</w:t>
      </w:r>
      <w:r>
        <w:rPr>
          <w:rFonts w:ascii="宋体" w:hAnsi="宋体" w:eastAsia="宋体"/>
          <w:color w:val="auto"/>
          <w:sz w:val="24"/>
          <w:highlight w:val="none"/>
        </w:rPr>
        <w:t>时携带了证书材料的原件，但响应文件中未提供与之内容完全一致的</w:t>
      </w:r>
      <w:r>
        <w:rPr>
          <w:rFonts w:hint="eastAsia" w:ascii="宋体" w:hAnsi="宋体" w:eastAsia="宋体" w:cs="宋体"/>
          <w:color w:val="auto"/>
          <w:sz w:val="24"/>
          <w:szCs w:val="24"/>
          <w:highlight w:val="none"/>
        </w:rPr>
        <w:t>扫描件</w:t>
      </w:r>
      <w:r>
        <w:rPr>
          <w:rFonts w:ascii="宋体" w:hAnsi="宋体" w:eastAsia="宋体"/>
          <w:color w:val="auto"/>
          <w:sz w:val="24"/>
          <w:highlight w:val="none"/>
        </w:rPr>
        <w:t>的，</w:t>
      </w:r>
      <w:r>
        <w:rPr>
          <w:rFonts w:hint="eastAsia" w:ascii="宋体" w:hAnsi="宋体" w:eastAsia="宋体"/>
          <w:color w:val="auto"/>
          <w:sz w:val="24"/>
          <w:highlight w:val="none"/>
        </w:rPr>
        <w:t>磋商</w:t>
      </w:r>
      <w:r>
        <w:rPr>
          <w:rFonts w:ascii="宋体" w:hAnsi="宋体" w:eastAsia="宋体"/>
          <w:color w:val="auto"/>
          <w:sz w:val="24"/>
          <w:highlight w:val="none"/>
        </w:rPr>
        <w:t>小组可以视同其未提供。</w:t>
      </w:r>
    </w:p>
    <w:p w14:paraId="27806354">
      <w:pPr>
        <w:wordWrap w:val="0"/>
        <w:spacing w:line="440" w:lineRule="exact"/>
        <w:ind w:firstLine="435"/>
        <w:jc w:val="left"/>
        <w:rPr>
          <w:rFonts w:ascii="宋体" w:hAnsi="宋体" w:eastAsia="宋体"/>
          <w:color w:val="auto"/>
          <w:sz w:val="24"/>
          <w:highlight w:val="none"/>
        </w:rPr>
      </w:pPr>
      <w:r>
        <w:rPr>
          <w:rFonts w:hint="eastAsia" w:ascii="宋体" w:hAnsi="宋体" w:eastAsia="宋体"/>
          <w:color w:val="auto"/>
          <w:sz w:val="24"/>
          <w:highlight w:val="none"/>
        </w:rPr>
        <w:t>19.4.5磋商</w:t>
      </w:r>
      <w:r>
        <w:rPr>
          <w:rFonts w:ascii="宋体" w:hAnsi="宋体" w:eastAsia="宋体"/>
          <w:color w:val="auto"/>
          <w:sz w:val="24"/>
          <w:highlight w:val="none"/>
        </w:rPr>
        <w:t>小组决定响应文件的响应性及符合性只根据响应文件本身的内容，而不寻求其他外部证据。</w:t>
      </w:r>
    </w:p>
    <w:p w14:paraId="3A4CBE63">
      <w:pPr>
        <w:wordWrap w:val="0"/>
        <w:spacing w:line="440" w:lineRule="exact"/>
        <w:ind w:firstLine="435"/>
        <w:jc w:val="left"/>
        <w:rPr>
          <w:rFonts w:ascii="宋体" w:hAnsi="宋体" w:eastAsia="宋体"/>
          <w:color w:val="auto"/>
          <w:sz w:val="24"/>
          <w:highlight w:val="none"/>
        </w:rPr>
      </w:pPr>
      <w:r>
        <w:rPr>
          <w:rFonts w:hint="eastAsia" w:ascii="宋体" w:hAnsi="宋体" w:eastAsia="宋体"/>
          <w:color w:val="auto"/>
          <w:sz w:val="24"/>
          <w:highlight w:val="none"/>
        </w:rPr>
        <w:t>19</w:t>
      </w:r>
      <w:r>
        <w:rPr>
          <w:rFonts w:ascii="宋体" w:hAnsi="宋体" w:eastAsia="宋体"/>
          <w:color w:val="auto"/>
          <w:sz w:val="24"/>
          <w:highlight w:val="none"/>
        </w:rPr>
        <w:t>.</w:t>
      </w:r>
      <w:r>
        <w:rPr>
          <w:rFonts w:hint="eastAsia" w:ascii="宋体" w:hAnsi="宋体" w:eastAsia="宋体"/>
          <w:color w:val="auto"/>
          <w:sz w:val="24"/>
          <w:highlight w:val="none"/>
        </w:rPr>
        <w:t>5</w:t>
      </w:r>
      <w:r>
        <w:rPr>
          <w:rFonts w:ascii="宋体" w:hAnsi="宋体" w:eastAsia="宋体"/>
          <w:color w:val="auto"/>
          <w:sz w:val="24"/>
          <w:highlight w:val="none"/>
        </w:rPr>
        <w:t>供应商</w:t>
      </w:r>
      <w:r>
        <w:rPr>
          <w:rFonts w:hint="eastAsia" w:ascii="宋体" w:hAnsi="宋体" w:eastAsia="宋体"/>
          <w:color w:val="auto"/>
          <w:sz w:val="24"/>
          <w:highlight w:val="none"/>
        </w:rPr>
        <w:t>授权</w:t>
      </w:r>
      <w:r>
        <w:rPr>
          <w:rFonts w:ascii="宋体" w:hAnsi="宋体" w:eastAsia="宋体"/>
          <w:color w:val="auto"/>
          <w:sz w:val="24"/>
          <w:highlight w:val="none"/>
        </w:rPr>
        <w:t>代表对</w:t>
      </w:r>
      <w:r>
        <w:rPr>
          <w:rFonts w:hint="eastAsia" w:ascii="宋体" w:hAnsi="宋体" w:eastAsia="宋体"/>
          <w:color w:val="auto"/>
          <w:sz w:val="24"/>
          <w:highlight w:val="none"/>
        </w:rPr>
        <w:t>磋商过程</w:t>
      </w:r>
      <w:r>
        <w:rPr>
          <w:rFonts w:ascii="宋体" w:hAnsi="宋体" w:eastAsia="宋体"/>
          <w:color w:val="auto"/>
          <w:sz w:val="24"/>
          <w:highlight w:val="none"/>
        </w:rPr>
        <w:t>有疑义，以及认为采购人、采购代理机构相关工作人员有需要回避的情形的，应当场提出询问或者回避申请</w:t>
      </w:r>
      <w:r>
        <w:rPr>
          <w:rFonts w:hint="eastAsia" w:ascii="宋体" w:hAnsi="宋体" w:eastAsia="宋体"/>
          <w:color w:val="auto"/>
          <w:sz w:val="24"/>
          <w:highlight w:val="none"/>
        </w:rPr>
        <w:t>，并说明理由。</w:t>
      </w:r>
    </w:p>
    <w:p w14:paraId="559C48C8">
      <w:pPr>
        <w:wordWrap w:val="0"/>
        <w:spacing w:line="440" w:lineRule="exact"/>
        <w:ind w:firstLine="437"/>
        <w:jc w:val="left"/>
        <w:outlineLvl w:val="3"/>
        <w:rPr>
          <w:rFonts w:ascii="宋体" w:hAnsi="宋体" w:eastAsia="宋体"/>
          <w:b/>
          <w:color w:val="auto"/>
          <w:sz w:val="24"/>
          <w:highlight w:val="none"/>
        </w:rPr>
      </w:pPr>
      <w:r>
        <w:rPr>
          <w:rFonts w:hint="eastAsia" w:ascii="宋体" w:hAnsi="宋体" w:eastAsia="宋体"/>
          <w:b/>
          <w:color w:val="auto"/>
          <w:sz w:val="24"/>
          <w:highlight w:val="none"/>
        </w:rPr>
        <w:t>20</w:t>
      </w:r>
      <w:r>
        <w:rPr>
          <w:rFonts w:ascii="宋体" w:hAnsi="宋体" w:eastAsia="宋体"/>
          <w:b/>
          <w:color w:val="auto"/>
          <w:sz w:val="24"/>
          <w:highlight w:val="none"/>
        </w:rPr>
        <w:t>.</w:t>
      </w:r>
      <w:r>
        <w:rPr>
          <w:rFonts w:hint="eastAsia" w:ascii="宋体" w:hAnsi="宋体" w:eastAsia="宋体"/>
          <w:b/>
          <w:color w:val="auto"/>
          <w:sz w:val="24"/>
          <w:highlight w:val="none"/>
        </w:rPr>
        <w:t>磋商异常及处理</w:t>
      </w:r>
    </w:p>
    <w:p w14:paraId="5128D338">
      <w:pPr>
        <w:wordWrap w:val="0"/>
        <w:spacing w:line="440" w:lineRule="exact"/>
        <w:ind w:firstLine="435"/>
        <w:jc w:val="left"/>
        <w:rPr>
          <w:rFonts w:ascii="宋体" w:hAnsi="宋体" w:eastAsia="宋体"/>
          <w:b/>
          <w:bCs/>
          <w:color w:val="auto"/>
          <w:sz w:val="24"/>
          <w:highlight w:val="none"/>
        </w:rPr>
      </w:pPr>
      <w:r>
        <w:rPr>
          <w:rFonts w:hint="eastAsia" w:ascii="宋体" w:hAnsi="宋体" w:eastAsia="宋体"/>
          <w:b/>
          <w:bCs/>
          <w:color w:val="auto"/>
          <w:sz w:val="24"/>
          <w:highlight w:val="none"/>
        </w:rPr>
        <w:t>20.1终止磋商</w:t>
      </w:r>
    </w:p>
    <w:p w14:paraId="32108B97">
      <w:pPr>
        <w:wordWrap w:val="0"/>
        <w:spacing w:line="360" w:lineRule="auto"/>
        <w:ind w:firstLine="435"/>
        <w:jc w:val="left"/>
        <w:rPr>
          <w:rFonts w:ascii="宋体" w:hAnsi="宋体" w:eastAsia="宋体"/>
          <w:color w:val="auto"/>
          <w:sz w:val="24"/>
          <w:highlight w:val="none"/>
        </w:rPr>
      </w:pPr>
      <w:r>
        <w:rPr>
          <w:rFonts w:hint="eastAsia" w:ascii="宋体" w:hAnsi="宋体" w:eastAsia="宋体"/>
          <w:color w:val="auto"/>
          <w:sz w:val="24"/>
          <w:highlight w:val="none"/>
        </w:rPr>
        <w:t>出现下列情况之一时，采购人和采购代理机构有权宣布终止磋商采购，并将理由通知所有供应商：</w:t>
      </w:r>
    </w:p>
    <w:p w14:paraId="292EB881">
      <w:pPr>
        <w:wordWrap w:val="0"/>
        <w:spacing w:line="360" w:lineRule="auto"/>
        <w:ind w:firstLine="435"/>
        <w:jc w:val="left"/>
        <w:rPr>
          <w:rFonts w:ascii="宋体" w:hAnsi="宋体" w:eastAsia="宋体"/>
          <w:color w:val="auto"/>
          <w:sz w:val="24"/>
          <w:highlight w:val="none"/>
        </w:rPr>
      </w:pPr>
      <w:r>
        <w:rPr>
          <w:rFonts w:hint="eastAsia" w:ascii="宋体" w:hAnsi="宋体" w:eastAsia="宋体"/>
          <w:color w:val="auto"/>
          <w:sz w:val="24"/>
          <w:highlight w:val="none"/>
        </w:rPr>
        <w:t>（1）有效供应商数量不足3家的（</w:t>
      </w:r>
      <w:r>
        <w:rPr>
          <w:rFonts w:hint="eastAsia" w:ascii="宋体" w:hAnsi="宋体" w:eastAsia="宋体"/>
          <w:b/>
          <w:bCs/>
          <w:color w:val="auto"/>
          <w:sz w:val="24"/>
          <w:highlight w:val="none"/>
        </w:rPr>
        <w:t>20.2继续磋商</w:t>
      </w:r>
      <w:r>
        <w:rPr>
          <w:rFonts w:hint="eastAsia" w:ascii="宋体" w:hAnsi="宋体" w:eastAsia="宋体"/>
          <w:color w:val="auto"/>
          <w:sz w:val="24"/>
          <w:highlight w:val="none"/>
        </w:rPr>
        <w:t>的除外）；</w:t>
      </w:r>
    </w:p>
    <w:p w14:paraId="2613534A">
      <w:pPr>
        <w:wordWrap w:val="0"/>
        <w:spacing w:line="360" w:lineRule="auto"/>
        <w:ind w:firstLine="435"/>
        <w:jc w:val="left"/>
        <w:rPr>
          <w:rFonts w:ascii="宋体" w:hAnsi="宋体" w:eastAsia="宋体"/>
          <w:color w:val="auto"/>
          <w:sz w:val="24"/>
          <w:highlight w:val="none"/>
        </w:rPr>
      </w:pPr>
      <w:r>
        <w:rPr>
          <w:rFonts w:hint="eastAsia" w:ascii="宋体" w:hAnsi="宋体" w:eastAsia="宋体"/>
          <w:color w:val="auto"/>
          <w:sz w:val="24"/>
          <w:highlight w:val="none"/>
        </w:rPr>
        <w:t>（2）出现影响采购公正的违法、违规行为的；</w:t>
      </w:r>
    </w:p>
    <w:p w14:paraId="53ACE8CC">
      <w:pPr>
        <w:wordWrap w:val="0"/>
        <w:spacing w:line="360" w:lineRule="auto"/>
        <w:ind w:firstLine="435"/>
        <w:jc w:val="left"/>
        <w:rPr>
          <w:rFonts w:ascii="宋体" w:hAnsi="宋体" w:eastAsia="宋体"/>
          <w:color w:val="auto"/>
          <w:sz w:val="24"/>
          <w:highlight w:val="none"/>
        </w:rPr>
      </w:pPr>
      <w:r>
        <w:rPr>
          <w:rFonts w:hint="eastAsia" w:ascii="宋体" w:hAnsi="宋体" w:eastAsia="宋体"/>
          <w:color w:val="auto"/>
          <w:sz w:val="24"/>
          <w:highlight w:val="none"/>
        </w:rPr>
        <w:t>（3）因重大变故，采购任务取消的；</w:t>
      </w:r>
    </w:p>
    <w:p w14:paraId="79890930">
      <w:pPr>
        <w:wordWrap w:val="0"/>
        <w:spacing w:line="360" w:lineRule="auto"/>
        <w:ind w:firstLine="435"/>
        <w:jc w:val="left"/>
        <w:rPr>
          <w:rFonts w:ascii="宋体" w:hAnsi="宋体" w:eastAsia="宋体"/>
          <w:color w:val="auto"/>
          <w:sz w:val="24"/>
          <w:highlight w:val="none"/>
        </w:rPr>
      </w:pPr>
      <w:r>
        <w:rPr>
          <w:rFonts w:hint="eastAsia" w:ascii="宋体" w:hAnsi="宋体" w:eastAsia="宋体"/>
          <w:color w:val="auto"/>
          <w:sz w:val="24"/>
          <w:highlight w:val="none"/>
        </w:rPr>
        <w:t>（4）其他情形。</w:t>
      </w:r>
    </w:p>
    <w:p w14:paraId="164EF183">
      <w:pPr>
        <w:wordWrap w:val="0"/>
        <w:spacing w:line="360" w:lineRule="auto"/>
        <w:ind w:firstLine="435"/>
        <w:jc w:val="left"/>
        <w:rPr>
          <w:rFonts w:ascii="宋体" w:hAnsi="宋体" w:eastAsia="宋体"/>
          <w:color w:val="auto"/>
          <w:sz w:val="24"/>
          <w:highlight w:val="none"/>
        </w:rPr>
      </w:pPr>
      <w:r>
        <w:rPr>
          <w:rFonts w:hint="eastAsia" w:ascii="宋体" w:hAnsi="宋体" w:eastAsia="宋体"/>
          <w:b/>
          <w:bCs/>
          <w:color w:val="auto"/>
          <w:sz w:val="24"/>
          <w:highlight w:val="none"/>
        </w:rPr>
        <w:t>20.2继续磋商</w:t>
      </w:r>
    </w:p>
    <w:p w14:paraId="4CD02000">
      <w:pPr>
        <w:wordWrap w:val="0"/>
        <w:spacing w:line="360" w:lineRule="auto"/>
        <w:ind w:firstLine="437"/>
        <w:jc w:val="left"/>
        <w:outlineLvl w:val="3"/>
        <w:rPr>
          <w:rFonts w:ascii="Arial" w:hAnsi="Arial" w:eastAsia="宋体" w:cs="Arial"/>
          <w:color w:val="auto"/>
          <w:sz w:val="24"/>
          <w:highlight w:val="none"/>
        </w:rPr>
      </w:pPr>
      <w:r>
        <w:rPr>
          <w:rFonts w:hint="eastAsia" w:ascii="Arial" w:hAnsi="Arial" w:eastAsia="宋体" w:cs="Arial"/>
          <w:color w:val="auto"/>
          <w:sz w:val="24"/>
          <w:highlight w:val="none"/>
        </w:rPr>
        <w:t>提交响应文件的供应商或有效供应商数量不足3家时，经磋商小组建议、采购人同意，可继续磋商。</w:t>
      </w:r>
    </w:p>
    <w:p w14:paraId="413FD4B3">
      <w:pPr>
        <w:wordWrap w:val="0"/>
        <w:spacing w:line="440" w:lineRule="exact"/>
        <w:ind w:firstLine="437"/>
        <w:jc w:val="left"/>
        <w:outlineLvl w:val="3"/>
        <w:rPr>
          <w:rFonts w:ascii="宋体" w:hAnsi="宋体" w:eastAsia="宋体"/>
          <w:b/>
          <w:color w:val="auto"/>
          <w:sz w:val="24"/>
          <w:highlight w:val="none"/>
        </w:rPr>
      </w:pPr>
      <w:r>
        <w:rPr>
          <w:rFonts w:ascii="宋体" w:hAnsi="宋体" w:eastAsia="宋体"/>
          <w:b/>
          <w:color w:val="auto"/>
          <w:sz w:val="24"/>
          <w:highlight w:val="none"/>
        </w:rPr>
        <w:t>2</w:t>
      </w:r>
      <w:r>
        <w:rPr>
          <w:rFonts w:hint="eastAsia" w:ascii="宋体" w:hAnsi="宋体" w:eastAsia="宋体"/>
          <w:b/>
          <w:color w:val="auto"/>
          <w:sz w:val="24"/>
          <w:highlight w:val="none"/>
        </w:rPr>
        <w:t>1</w:t>
      </w:r>
      <w:r>
        <w:rPr>
          <w:rFonts w:ascii="宋体" w:hAnsi="宋体" w:eastAsia="宋体"/>
          <w:b/>
          <w:color w:val="auto"/>
          <w:sz w:val="24"/>
          <w:highlight w:val="none"/>
        </w:rPr>
        <w:t>.响应文件的澄清、说明或</w:t>
      </w:r>
      <w:r>
        <w:rPr>
          <w:rFonts w:hint="eastAsia" w:ascii="宋体" w:hAnsi="宋体" w:eastAsia="宋体"/>
          <w:b/>
          <w:color w:val="auto"/>
          <w:sz w:val="24"/>
          <w:highlight w:val="none"/>
        </w:rPr>
        <w:t>更正</w:t>
      </w:r>
    </w:p>
    <w:p w14:paraId="5BF4A897">
      <w:pPr>
        <w:wordWrap w:val="0"/>
        <w:spacing w:line="440" w:lineRule="exact"/>
        <w:ind w:firstLine="470" w:firstLineChars="196"/>
        <w:jc w:val="left"/>
        <w:rPr>
          <w:rFonts w:ascii="宋体" w:hAnsi="宋体" w:eastAsia="宋体"/>
          <w:color w:val="auto"/>
          <w:sz w:val="24"/>
          <w:highlight w:val="none"/>
        </w:rPr>
      </w:pPr>
      <w:r>
        <w:rPr>
          <w:rFonts w:ascii="宋体" w:hAnsi="宋体" w:eastAsia="宋体"/>
          <w:color w:val="auto"/>
          <w:sz w:val="24"/>
          <w:highlight w:val="none"/>
        </w:rPr>
        <w:t>2</w:t>
      </w:r>
      <w:r>
        <w:rPr>
          <w:rFonts w:hint="eastAsia" w:ascii="宋体" w:hAnsi="宋体" w:eastAsia="宋体"/>
          <w:color w:val="auto"/>
          <w:sz w:val="24"/>
          <w:highlight w:val="none"/>
        </w:rPr>
        <w:t>1.1磋商小组将对响应文件的有效性、完整性和响应程度进行审查，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对不同文字文本响应文件的解释发生异议的，以中文文本为准。</w:t>
      </w:r>
    </w:p>
    <w:p w14:paraId="1A528F59">
      <w:pPr>
        <w:wordWrap w:val="0"/>
        <w:spacing w:line="440" w:lineRule="exact"/>
        <w:ind w:firstLine="470" w:firstLineChars="196"/>
        <w:jc w:val="left"/>
        <w:rPr>
          <w:rFonts w:ascii="宋体" w:hAnsi="宋体" w:eastAsia="宋体"/>
          <w:color w:val="auto"/>
          <w:sz w:val="24"/>
          <w:highlight w:val="none"/>
        </w:rPr>
      </w:pPr>
      <w:r>
        <w:rPr>
          <w:rFonts w:ascii="宋体" w:hAnsi="宋体" w:eastAsia="宋体"/>
          <w:color w:val="auto"/>
          <w:sz w:val="24"/>
          <w:highlight w:val="none"/>
        </w:rPr>
        <w:t>2</w:t>
      </w:r>
      <w:r>
        <w:rPr>
          <w:rFonts w:hint="eastAsia" w:ascii="宋体" w:hAnsi="宋体" w:eastAsia="宋体"/>
          <w:color w:val="auto"/>
          <w:sz w:val="24"/>
          <w:highlight w:val="none"/>
        </w:rPr>
        <w:t>1.2磋商小组要求供应商澄清、说明或者更正响应文件应当以书面形式（询标）作出。供应商的澄清、说明或者更正应当由法定代表人或其授权代表签字或者加盖公章。</w:t>
      </w:r>
    </w:p>
    <w:p w14:paraId="5E1A9DE4">
      <w:pPr>
        <w:wordWrap w:val="0"/>
        <w:spacing w:line="440" w:lineRule="exact"/>
        <w:ind w:firstLine="435"/>
        <w:jc w:val="left"/>
        <w:rPr>
          <w:rFonts w:ascii="宋体" w:hAnsi="宋体" w:eastAsia="宋体"/>
          <w:b/>
          <w:color w:val="auto"/>
          <w:sz w:val="24"/>
          <w:highlight w:val="none"/>
        </w:rPr>
      </w:pPr>
      <w:r>
        <w:rPr>
          <w:rFonts w:hint="eastAsia" w:ascii="宋体" w:hAnsi="宋体" w:eastAsia="宋体"/>
          <w:b/>
          <w:color w:val="auto"/>
          <w:sz w:val="24"/>
          <w:highlight w:val="none"/>
        </w:rPr>
        <w:t>如有询标，授权代表（或法定代表人）可通过远程登录的方式接受网上询标，也可凭本人有效身份证明参加询标。因授权代表联系不上</w:t>
      </w:r>
      <w:r>
        <w:rPr>
          <w:rFonts w:hint="eastAsia" w:ascii="宋体" w:hAnsi="宋体" w:eastAsia="宋体"/>
          <w:b/>
          <w:bCs/>
          <w:color w:val="auto"/>
          <w:sz w:val="24"/>
          <w:highlight w:val="none"/>
        </w:rPr>
        <w:t>、没有及时登录系统等情形</w:t>
      </w:r>
      <w:r>
        <w:rPr>
          <w:rFonts w:hint="eastAsia" w:ascii="宋体" w:hAnsi="宋体" w:eastAsia="宋体"/>
          <w:b/>
          <w:color w:val="auto"/>
          <w:sz w:val="24"/>
          <w:highlight w:val="none"/>
        </w:rPr>
        <w:t>而无法接受磋商小组询标的，供应商自行承担相关风险。</w:t>
      </w:r>
    </w:p>
    <w:p w14:paraId="2C42B348">
      <w:pPr>
        <w:wordWrap w:val="0"/>
        <w:spacing w:line="440" w:lineRule="exact"/>
        <w:ind w:firstLine="435"/>
        <w:jc w:val="left"/>
        <w:rPr>
          <w:rFonts w:ascii="Arial" w:hAnsi="Arial" w:eastAsia="宋体" w:cs="Arial"/>
          <w:color w:val="auto"/>
          <w:sz w:val="24"/>
          <w:highlight w:val="none"/>
        </w:rPr>
      </w:pPr>
      <w:r>
        <w:rPr>
          <w:rFonts w:hint="eastAsia" w:ascii="Arial" w:hAnsi="Arial" w:eastAsia="宋体" w:cs="Arial"/>
          <w:color w:val="auto"/>
          <w:sz w:val="24"/>
          <w:highlight w:val="none"/>
        </w:rPr>
        <w:t>21.3响应</w:t>
      </w:r>
      <w:r>
        <w:rPr>
          <w:rFonts w:ascii="Arial" w:hAnsi="Arial" w:eastAsia="宋体" w:cs="Arial"/>
          <w:color w:val="auto"/>
          <w:sz w:val="24"/>
          <w:highlight w:val="none"/>
        </w:rPr>
        <w:t>文件报价</w:t>
      </w:r>
      <w:r>
        <w:rPr>
          <w:rFonts w:hint="eastAsia" w:ascii="Arial" w:hAnsi="Arial" w:eastAsia="宋体" w:cs="Arial"/>
          <w:color w:val="auto"/>
          <w:sz w:val="24"/>
          <w:highlight w:val="none"/>
        </w:rPr>
        <w:t>或磋商过程中的报价</w:t>
      </w:r>
      <w:r>
        <w:rPr>
          <w:rFonts w:ascii="Arial" w:hAnsi="Arial" w:eastAsia="宋体" w:cs="Arial"/>
          <w:color w:val="auto"/>
          <w:sz w:val="24"/>
          <w:highlight w:val="none"/>
        </w:rPr>
        <w:t>出现不一致的，按照下列规定修正：</w:t>
      </w:r>
    </w:p>
    <w:p w14:paraId="3D9AB90E">
      <w:pPr>
        <w:wordWrap w:val="0"/>
        <w:spacing w:line="440" w:lineRule="exact"/>
        <w:ind w:firstLine="435"/>
        <w:jc w:val="left"/>
        <w:rPr>
          <w:rFonts w:ascii="Arial" w:hAnsi="Arial" w:eastAsia="宋体" w:cs="Arial"/>
          <w:color w:val="auto"/>
          <w:sz w:val="24"/>
          <w:highlight w:val="none"/>
        </w:rPr>
      </w:pPr>
      <w:r>
        <w:rPr>
          <w:rFonts w:ascii="Arial" w:hAnsi="Arial" w:eastAsia="宋体" w:cs="Arial"/>
          <w:color w:val="auto"/>
          <w:sz w:val="24"/>
          <w:highlight w:val="none"/>
        </w:rPr>
        <w:t>（1）</w:t>
      </w:r>
      <w:r>
        <w:rPr>
          <w:rFonts w:hint="eastAsia" w:ascii="Arial" w:hAnsi="Arial" w:eastAsia="宋体" w:cs="Arial"/>
          <w:color w:val="auto"/>
          <w:sz w:val="24"/>
          <w:highlight w:val="none"/>
        </w:rPr>
        <w:t>响应</w:t>
      </w:r>
      <w:r>
        <w:rPr>
          <w:rFonts w:ascii="Arial" w:hAnsi="Arial" w:eastAsia="宋体" w:cs="Arial"/>
          <w:color w:val="auto"/>
          <w:sz w:val="24"/>
          <w:highlight w:val="none"/>
        </w:rPr>
        <w:t>文件中</w:t>
      </w:r>
      <w:r>
        <w:rPr>
          <w:rFonts w:hint="eastAsia" w:ascii="Arial" w:hAnsi="Arial" w:eastAsia="宋体" w:cs="Arial"/>
          <w:color w:val="auto"/>
          <w:sz w:val="24"/>
          <w:highlight w:val="none"/>
        </w:rPr>
        <w:t>报价</w:t>
      </w:r>
      <w:r>
        <w:rPr>
          <w:rFonts w:ascii="Arial" w:hAnsi="Arial" w:eastAsia="宋体" w:cs="Arial"/>
          <w:color w:val="auto"/>
          <w:sz w:val="24"/>
          <w:highlight w:val="none"/>
        </w:rPr>
        <w:t>表内容与</w:t>
      </w:r>
      <w:r>
        <w:rPr>
          <w:rFonts w:hint="eastAsia" w:ascii="Arial" w:hAnsi="Arial" w:eastAsia="宋体" w:cs="Arial"/>
          <w:color w:val="auto"/>
          <w:sz w:val="24"/>
          <w:highlight w:val="none"/>
        </w:rPr>
        <w:t>分项报价明细表中</w:t>
      </w:r>
      <w:r>
        <w:rPr>
          <w:rFonts w:ascii="Arial" w:hAnsi="Arial" w:eastAsia="宋体" w:cs="Arial"/>
          <w:color w:val="auto"/>
          <w:sz w:val="24"/>
          <w:highlight w:val="none"/>
        </w:rPr>
        <w:t>相应内容不一致的，以</w:t>
      </w:r>
      <w:r>
        <w:rPr>
          <w:rFonts w:hint="eastAsia" w:ascii="Arial" w:hAnsi="Arial" w:eastAsia="宋体" w:cs="Arial"/>
          <w:color w:val="auto"/>
          <w:sz w:val="24"/>
          <w:highlight w:val="none"/>
        </w:rPr>
        <w:t>报价</w:t>
      </w:r>
      <w:r>
        <w:rPr>
          <w:rFonts w:ascii="Arial" w:hAnsi="Arial" w:eastAsia="宋体" w:cs="Arial"/>
          <w:color w:val="auto"/>
          <w:sz w:val="24"/>
          <w:highlight w:val="none"/>
        </w:rPr>
        <w:t>表为准；</w:t>
      </w:r>
    </w:p>
    <w:p w14:paraId="27F4A541">
      <w:pPr>
        <w:wordWrap w:val="0"/>
        <w:spacing w:line="440" w:lineRule="exact"/>
        <w:ind w:firstLine="435"/>
        <w:jc w:val="left"/>
        <w:rPr>
          <w:rFonts w:ascii="Arial" w:hAnsi="Arial" w:eastAsia="宋体" w:cs="Arial"/>
          <w:color w:val="auto"/>
          <w:sz w:val="24"/>
          <w:highlight w:val="none"/>
        </w:rPr>
      </w:pPr>
      <w:r>
        <w:rPr>
          <w:rFonts w:ascii="Arial" w:hAnsi="Arial" w:eastAsia="宋体" w:cs="Arial"/>
          <w:color w:val="auto"/>
          <w:sz w:val="24"/>
          <w:highlight w:val="none"/>
        </w:rPr>
        <w:t>（2）大写金额和小写金额不一致的，以大写金额为准；</w:t>
      </w:r>
    </w:p>
    <w:p w14:paraId="03556E6A">
      <w:pPr>
        <w:wordWrap w:val="0"/>
        <w:spacing w:line="440" w:lineRule="exact"/>
        <w:ind w:firstLine="435"/>
        <w:jc w:val="left"/>
        <w:rPr>
          <w:rFonts w:ascii="Arial" w:hAnsi="Arial" w:eastAsia="宋体" w:cs="Arial"/>
          <w:color w:val="auto"/>
          <w:sz w:val="24"/>
          <w:highlight w:val="none"/>
        </w:rPr>
      </w:pPr>
      <w:r>
        <w:rPr>
          <w:rFonts w:ascii="Arial" w:hAnsi="Arial" w:eastAsia="宋体" w:cs="Arial"/>
          <w:color w:val="auto"/>
          <w:sz w:val="24"/>
          <w:highlight w:val="none"/>
        </w:rPr>
        <w:t>（3）单价金额小数点或者百分比有明显错位的，以</w:t>
      </w:r>
      <w:r>
        <w:rPr>
          <w:rFonts w:hint="eastAsia" w:ascii="Arial" w:hAnsi="Arial" w:eastAsia="宋体" w:cs="Arial"/>
          <w:color w:val="auto"/>
          <w:sz w:val="24"/>
          <w:highlight w:val="none"/>
        </w:rPr>
        <w:t>报价</w:t>
      </w:r>
      <w:r>
        <w:rPr>
          <w:rFonts w:ascii="Arial" w:hAnsi="Arial" w:eastAsia="宋体" w:cs="Arial"/>
          <w:color w:val="auto"/>
          <w:sz w:val="24"/>
          <w:highlight w:val="none"/>
        </w:rPr>
        <w:t>表的总价为准，并修改单价；</w:t>
      </w:r>
    </w:p>
    <w:p w14:paraId="2089BE45">
      <w:pPr>
        <w:wordWrap w:val="0"/>
        <w:spacing w:line="440" w:lineRule="exact"/>
        <w:ind w:firstLine="435"/>
        <w:jc w:val="left"/>
        <w:rPr>
          <w:rFonts w:ascii="Arial" w:hAnsi="Arial" w:eastAsia="宋体" w:cs="Arial"/>
          <w:color w:val="auto"/>
          <w:sz w:val="24"/>
          <w:highlight w:val="none"/>
        </w:rPr>
      </w:pPr>
      <w:r>
        <w:rPr>
          <w:rFonts w:ascii="Arial" w:hAnsi="Arial" w:eastAsia="宋体" w:cs="Arial"/>
          <w:color w:val="auto"/>
          <w:sz w:val="24"/>
          <w:highlight w:val="none"/>
        </w:rPr>
        <w:t>（4）总价金额与按单价汇总金额不一致的，以单价金额计算结果为准。</w:t>
      </w:r>
    </w:p>
    <w:p w14:paraId="0C36C982">
      <w:pPr>
        <w:wordWrap w:val="0"/>
        <w:spacing w:line="440" w:lineRule="exact"/>
        <w:ind w:firstLine="435"/>
        <w:jc w:val="left"/>
        <w:rPr>
          <w:rFonts w:ascii="宋体" w:hAnsi="宋体" w:eastAsia="宋体"/>
          <w:b/>
          <w:color w:val="auto"/>
          <w:sz w:val="24"/>
          <w:highlight w:val="none"/>
        </w:rPr>
      </w:pPr>
      <w:r>
        <w:rPr>
          <w:rFonts w:ascii="Arial" w:hAnsi="Arial" w:eastAsia="宋体" w:cs="Arial"/>
          <w:color w:val="auto"/>
          <w:sz w:val="24"/>
          <w:highlight w:val="none"/>
        </w:rPr>
        <w:t>同时出现两种以上不一致的，按照前款规定的顺序修正。修正后的报价按照第</w:t>
      </w:r>
      <w:r>
        <w:rPr>
          <w:rFonts w:hint="eastAsia" w:ascii="Arial" w:hAnsi="Arial" w:eastAsia="宋体" w:cs="Arial"/>
          <w:color w:val="auto"/>
          <w:sz w:val="24"/>
          <w:highlight w:val="none"/>
        </w:rPr>
        <w:t>21.1、21.2</w:t>
      </w:r>
      <w:r>
        <w:rPr>
          <w:rFonts w:ascii="Arial" w:hAnsi="Arial" w:eastAsia="宋体" w:cs="Arial"/>
          <w:color w:val="auto"/>
          <w:sz w:val="24"/>
          <w:highlight w:val="none"/>
        </w:rPr>
        <w:t>条的规定经</w:t>
      </w:r>
      <w:r>
        <w:rPr>
          <w:rFonts w:hint="eastAsia" w:ascii="Arial" w:hAnsi="Arial" w:eastAsia="宋体" w:cs="Arial"/>
          <w:color w:val="auto"/>
          <w:sz w:val="24"/>
          <w:highlight w:val="none"/>
        </w:rPr>
        <w:t>供应商</w:t>
      </w:r>
      <w:r>
        <w:rPr>
          <w:rFonts w:ascii="Arial" w:hAnsi="Arial" w:eastAsia="宋体" w:cs="Arial"/>
          <w:color w:val="auto"/>
          <w:sz w:val="24"/>
          <w:highlight w:val="none"/>
        </w:rPr>
        <w:t>确认后产生约束力，</w:t>
      </w:r>
      <w:r>
        <w:rPr>
          <w:rFonts w:hint="eastAsia" w:ascii="Arial" w:hAnsi="Arial" w:eastAsia="宋体" w:cs="Arial"/>
          <w:color w:val="auto"/>
          <w:sz w:val="24"/>
          <w:highlight w:val="none"/>
        </w:rPr>
        <w:t>供应商</w:t>
      </w:r>
      <w:r>
        <w:rPr>
          <w:rFonts w:ascii="Arial" w:hAnsi="Arial" w:eastAsia="宋体" w:cs="Arial"/>
          <w:color w:val="auto"/>
          <w:sz w:val="24"/>
          <w:highlight w:val="none"/>
        </w:rPr>
        <w:t>不确认的，其</w:t>
      </w:r>
      <w:r>
        <w:rPr>
          <w:rFonts w:hint="eastAsia" w:ascii="Arial" w:hAnsi="Arial" w:eastAsia="宋体" w:cs="Arial"/>
          <w:color w:val="auto"/>
          <w:sz w:val="24"/>
          <w:highlight w:val="none"/>
        </w:rPr>
        <w:t>响应</w:t>
      </w:r>
      <w:r>
        <w:rPr>
          <w:rFonts w:ascii="Arial" w:hAnsi="Arial" w:eastAsia="宋体" w:cs="Arial"/>
          <w:color w:val="auto"/>
          <w:sz w:val="24"/>
          <w:highlight w:val="none"/>
        </w:rPr>
        <w:t>将被认定为</w:t>
      </w:r>
      <w:r>
        <w:rPr>
          <w:rFonts w:hint="eastAsia" w:ascii="Arial" w:hAnsi="Arial" w:eastAsia="宋体" w:cs="Arial"/>
          <w:b/>
          <w:color w:val="auto"/>
          <w:sz w:val="24"/>
          <w:highlight w:val="none"/>
        </w:rPr>
        <w:t>响应</w:t>
      </w:r>
      <w:r>
        <w:rPr>
          <w:rFonts w:ascii="Arial" w:hAnsi="Arial" w:eastAsia="宋体" w:cs="Arial"/>
          <w:b/>
          <w:color w:val="auto"/>
          <w:sz w:val="24"/>
          <w:highlight w:val="none"/>
        </w:rPr>
        <w:t>无效</w:t>
      </w:r>
      <w:r>
        <w:rPr>
          <w:rFonts w:ascii="Arial" w:hAnsi="Arial" w:eastAsia="宋体" w:cs="Arial"/>
          <w:color w:val="auto"/>
          <w:sz w:val="24"/>
          <w:highlight w:val="none"/>
        </w:rPr>
        <w:t>。</w:t>
      </w:r>
    </w:p>
    <w:p w14:paraId="78346B00">
      <w:pPr>
        <w:spacing w:line="360" w:lineRule="auto"/>
        <w:ind w:firstLine="437"/>
        <w:jc w:val="left"/>
        <w:outlineLvl w:val="3"/>
        <w:rPr>
          <w:rFonts w:ascii="宋体" w:hAnsi="宋体" w:eastAsia="宋体"/>
          <w:b/>
          <w:color w:val="auto"/>
          <w:sz w:val="24"/>
          <w:highlight w:val="none"/>
        </w:rPr>
      </w:pPr>
      <w:r>
        <w:rPr>
          <w:rFonts w:ascii="宋体" w:hAnsi="宋体" w:eastAsia="宋体"/>
          <w:b/>
          <w:color w:val="auto"/>
          <w:sz w:val="24"/>
          <w:highlight w:val="none"/>
        </w:rPr>
        <w:t>2</w:t>
      </w:r>
      <w:r>
        <w:rPr>
          <w:rFonts w:hint="eastAsia" w:ascii="宋体" w:hAnsi="宋体" w:eastAsia="宋体"/>
          <w:b/>
          <w:color w:val="auto"/>
          <w:sz w:val="24"/>
          <w:highlight w:val="none"/>
        </w:rPr>
        <w:t>2</w:t>
      </w:r>
      <w:r>
        <w:rPr>
          <w:rFonts w:ascii="宋体" w:hAnsi="宋体" w:eastAsia="宋体"/>
          <w:b/>
          <w:color w:val="auto"/>
          <w:sz w:val="24"/>
          <w:highlight w:val="none"/>
        </w:rPr>
        <w:t>.最后报价</w:t>
      </w:r>
    </w:p>
    <w:p w14:paraId="075AD0A9">
      <w:pPr>
        <w:spacing w:line="360" w:lineRule="auto"/>
        <w:ind w:firstLine="435"/>
        <w:jc w:val="left"/>
        <w:rPr>
          <w:rFonts w:ascii="宋体" w:hAnsi="宋体" w:eastAsia="宋体"/>
          <w:color w:val="auto"/>
          <w:sz w:val="24"/>
          <w:highlight w:val="none"/>
        </w:rPr>
      </w:pPr>
      <w:r>
        <w:rPr>
          <w:rFonts w:hint="eastAsia" w:ascii="宋体" w:hAnsi="宋体" w:eastAsia="宋体"/>
          <w:color w:val="auto"/>
          <w:sz w:val="24"/>
          <w:highlight w:val="none"/>
        </w:rPr>
        <w:t>22.1本项目无多轮报价</w:t>
      </w:r>
      <w:r>
        <w:rPr>
          <w:rFonts w:ascii="宋体" w:hAnsi="宋体" w:eastAsia="宋体"/>
          <w:color w:val="auto"/>
          <w:sz w:val="24"/>
          <w:highlight w:val="none"/>
        </w:rPr>
        <w:t>。</w:t>
      </w:r>
    </w:p>
    <w:p w14:paraId="74AFAFD8">
      <w:pPr>
        <w:wordWrap w:val="0"/>
        <w:spacing w:line="440" w:lineRule="exact"/>
        <w:ind w:firstLine="437"/>
        <w:jc w:val="left"/>
        <w:outlineLvl w:val="3"/>
        <w:rPr>
          <w:rFonts w:ascii="宋体" w:hAnsi="宋体" w:eastAsia="宋体"/>
          <w:b/>
          <w:color w:val="auto"/>
          <w:sz w:val="24"/>
          <w:highlight w:val="none"/>
        </w:rPr>
      </w:pPr>
      <w:r>
        <w:rPr>
          <w:rFonts w:ascii="宋体" w:hAnsi="宋体" w:eastAsia="宋体"/>
          <w:b/>
          <w:color w:val="auto"/>
          <w:sz w:val="24"/>
          <w:highlight w:val="none"/>
        </w:rPr>
        <w:t>23.</w:t>
      </w:r>
      <w:r>
        <w:rPr>
          <w:rFonts w:hint="eastAsia" w:ascii="宋体" w:hAnsi="宋体" w:eastAsia="宋体"/>
          <w:b/>
          <w:color w:val="auto"/>
          <w:sz w:val="24"/>
          <w:highlight w:val="none"/>
        </w:rPr>
        <w:t>成交候选供应商的推荐原则及标准</w:t>
      </w:r>
    </w:p>
    <w:p w14:paraId="5E359B51">
      <w:pPr>
        <w:wordWrap w:val="0"/>
        <w:spacing w:line="440" w:lineRule="exact"/>
        <w:ind w:firstLine="435"/>
        <w:jc w:val="left"/>
        <w:rPr>
          <w:rFonts w:ascii="宋体" w:hAnsi="宋体" w:eastAsia="宋体"/>
          <w:color w:val="auto"/>
          <w:sz w:val="24"/>
          <w:highlight w:val="none"/>
        </w:rPr>
      </w:pPr>
      <w:r>
        <w:rPr>
          <w:rFonts w:ascii="宋体" w:hAnsi="宋体" w:eastAsia="宋体"/>
          <w:color w:val="auto"/>
          <w:sz w:val="24"/>
          <w:highlight w:val="none"/>
        </w:rPr>
        <w:t>23.1</w:t>
      </w:r>
      <w:r>
        <w:rPr>
          <w:rFonts w:hint="eastAsia" w:ascii="宋体" w:hAnsi="宋体" w:eastAsia="宋体"/>
          <w:color w:val="auto"/>
          <w:sz w:val="24"/>
          <w:highlight w:val="none"/>
        </w:rPr>
        <w:t>磋商小组</w:t>
      </w:r>
      <w:r>
        <w:rPr>
          <w:rFonts w:ascii="宋体" w:hAnsi="宋体" w:eastAsia="宋体"/>
          <w:color w:val="auto"/>
          <w:sz w:val="24"/>
          <w:highlight w:val="none"/>
        </w:rPr>
        <w:t>依据本项目</w:t>
      </w:r>
      <w:r>
        <w:rPr>
          <w:rFonts w:hint="eastAsia" w:ascii="宋体" w:hAnsi="宋体" w:eastAsia="宋体"/>
          <w:color w:val="auto"/>
          <w:sz w:val="24"/>
          <w:highlight w:val="none"/>
        </w:rPr>
        <w:t>磋商</w:t>
      </w:r>
      <w:r>
        <w:rPr>
          <w:rFonts w:ascii="宋体" w:hAnsi="宋体" w:eastAsia="宋体"/>
          <w:color w:val="auto"/>
          <w:sz w:val="24"/>
          <w:highlight w:val="none"/>
        </w:rPr>
        <w:t>文件所约定的</w:t>
      </w:r>
      <w:r>
        <w:rPr>
          <w:rFonts w:hint="eastAsia" w:ascii="宋体" w:hAnsi="宋体" w:eastAsia="宋体"/>
          <w:color w:val="auto"/>
          <w:sz w:val="24"/>
          <w:highlight w:val="none"/>
        </w:rPr>
        <w:t>评审</w:t>
      </w:r>
      <w:r>
        <w:rPr>
          <w:rFonts w:ascii="宋体" w:hAnsi="宋体" w:eastAsia="宋体"/>
          <w:color w:val="auto"/>
          <w:sz w:val="24"/>
          <w:highlight w:val="none"/>
        </w:rPr>
        <w:t>方法</w:t>
      </w:r>
      <w:r>
        <w:rPr>
          <w:rFonts w:hint="eastAsia" w:ascii="宋体" w:hAnsi="宋体" w:eastAsia="宋体"/>
          <w:color w:val="auto"/>
          <w:sz w:val="24"/>
          <w:highlight w:val="none"/>
        </w:rPr>
        <w:t>和标准</w:t>
      </w:r>
      <w:r>
        <w:rPr>
          <w:rFonts w:ascii="宋体" w:hAnsi="宋体" w:eastAsia="宋体"/>
          <w:color w:val="auto"/>
          <w:sz w:val="24"/>
          <w:highlight w:val="none"/>
        </w:rPr>
        <w:t>，</w:t>
      </w:r>
      <w:r>
        <w:rPr>
          <w:rFonts w:hint="eastAsia" w:ascii="宋体" w:hAnsi="宋体" w:eastAsia="宋体"/>
          <w:color w:val="auto"/>
          <w:sz w:val="24"/>
          <w:highlight w:val="none"/>
        </w:rPr>
        <w:t>按照有效供应商综合总得分由高到低依次推荐成交候选供应商。综合总得分出现两家或两家以上相同者，按报价由低到高排序推荐成交候选供应商；综合总得分且报价均相同的，由磋商小组按照技术指标优劣顺序推荐成交候选供应商。</w:t>
      </w:r>
    </w:p>
    <w:p w14:paraId="24568860">
      <w:pPr>
        <w:wordWrap w:val="0"/>
        <w:spacing w:line="440" w:lineRule="exact"/>
        <w:ind w:firstLine="437"/>
        <w:jc w:val="left"/>
        <w:outlineLvl w:val="3"/>
        <w:rPr>
          <w:rFonts w:ascii="宋体" w:hAnsi="宋体" w:eastAsia="宋体"/>
          <w:b/>
          <w:color w:val="auto"/>
          <w:sz w:val="24"/>
          <w:highlight w:val="none"/>
        </w:rPr>
      </w:pPr>
      <w:r>
        <w:rPr>
          <w:rFonts w:ascii="宋体" w:hAnsi="宋体" w:eastAsia="宋体"/>
          <w:b/>
          <w:color w:val="auto"/>
          <w:sz w:val="24"/>
          <w:highlight w:val="none"/>
        </w:rPr>
        <w:t>2</w:t>
      </w:r>
      <w:r>
        <w:rPr>
          <w:rFonts w:hint="eastAsia" w:ascii="宋体" w:hAnsi="宋体" w:eastAsia="宋体"/>
          <w:b/>
          <w:color w:val="auto"/>
          <w:sz w:val="24"/>
          <w:highlight w:val="none"/>
        </w:rPr>
        <w:t>4</w:t>
      </w:r>
      <w:r>
        <w:rPr>
          <w:rFonts w:ascii="宋体" w:hAnsi="宋体" w:eastAsia="宋体"/>
          <w:b/>
          <w:color w:val="auto"/>
          <w:sz w:val="24"/>
          <w:highlight w:val="none"/>
        </w:rPr>
        <w:t>.</w:t>
      </w:r>
      <w:r>
        <w:rPr>
          <w:rFonts w:hint="eastAsia" w:ascii="宋体" w:hAnsi="宋体" w:eastAsia="宋体"/>
          <w:b/>
          <w:color w:val="auto"/>
          <w:sz w:val="24"/>
          <w:highlight w:val="none"/>
        </w:rPr>
        <w:t>确定成交候选供应商和成交供应商</w:t>
      </w:r>
    </w:p>
    <w:p w14:paraId="4E299D86">
      <w:pPr>
        <w:wordWrap w:val="0"/>
        <w:spacing w:line="440" w:lineRule="exact"/>
        <w:ind w:firstLine="470" w:firstLineChars="196"/>
        <w:jc w:val="left"/>
        <w:rPr>
          <w:rFonts w:ascii="宋体" w:hAnsi="宋体" w:eastAsia="宋体"/>
          <w:color w:val="auto"/>
          <w:sz w:val="24"/>
          <w:highlight w:val="none"/>
        </w:rPr>
      </w:pPr>
      <w:r>
        <w:rPr>
          <w:rFonts w:hint="eastAsia" w:ascii="宋体" w:hAnsi="宋体" w:eastAsia="宋体"/>
          <w:color w:val="auto"/>
          <w:sz w:val="24"/>
          <w:highlight w:val="none"/>
        </w:rPr>
        <w:t>24.1磋商小组根据综合评分的结果和供应商</w:t>
      </w:r>
      <w:r>
        <w:rPr>
          <w:rFonts w:ascii="宋体" w:hAnsi="宋体" w:eastAsia="宋体"/>
          <w:color w:val="auto"/>
          <w:sz w:val="24"/>
          <w:highlight w:val="none"/>
        </w:rPr>
        <w:t>须知前附表中规定</w:t>
      </w:r>
      <w:r>
        <w:rPr>
          <w:rFonts w:hint="eastAsia" w:ascii="宋体" w:hAnsi="宋体" w:eastAsia="宋体"/>
          <w:color w:val="auto"/>
          <w:sz w:val="24"/>
          <w:highlight w:val="none"/>
        </w:rPr>
        <w:t>确定成交候选供应商，并标明排列顺序。排名第一的成交候选供应商经采购人或采购人授权的磋商小组确定为成交供应商后，由</w:t>
      </w:r>
      <w:r>
        <w:rPr>
          <w:rFonts w:ascii="宋体" w:hAnsi="宋体" w:eastAsia="宋体"/>
          <w:color w:val="auto"/>
          <w:sz w:val="24"/>
          <w:highlight w:val="none"/>
        </w:rPr>
        <w:t>采购代理机构</w:t>
      </w:r>
      <w:r>
        <w:rPr>
          <w:rFonts w:hint="eastAsia" w:ascii="宋体" w:hAnsi="宋体" w:eastAsia="宋体"/>
          <w:color w:val="auto"/>
          <w:sz w:val="24"/>
          <w:highlight w:val="none"/>
        </w:rPr>
        <w:t>在相关媒体上予以公告。</w:t>
      </w:r>
    </w:p>
    <w:p w14:paraId="37A07ABC">
      <w:pPr>
        <w:wordWrap w:val="0"/>
        <w:spacing w:line="440" w:lineRule="exact"/>
        <w:ind w:firstLine="437"/>
        <w:jc w:val="left"/>
        <w:outlineLvl w:val="3"/>
        <w:rPr>
          <w:rFonts w:ascii="宋体" w:hAnsi="宋体" w:eastAsia="宋体"/>
          <w:b/>
          <w:color w:val="auto"/>
          <w:sz w:val="24"/>
          <w:highlight w:val="none"/>
        </w:rPr>
      </w:pPr>
      <w:r>
        <w:rPr>
          <w:rFonts w:ascii="宋体" w:hAnsi="宋体" w:eastAsia="宋体"/>
          <w:b/>
          <w:color w:val="auto"/>
          <w:sz w:val="24"/>
          <w:highlight w:val="none"/>
        </w:rPr>
        <w:t>2</w:t>
      </w:r>
      <w:r>
        <w:rPr>
          <w:rFonts w:hint="eastAsia" w:ascii="宋体" w:hAnsi="宋体" w:eastAsia="宋体"/>
          <w:b/>
          <w:color w:val="auto"/>
          <w:sz w:val="24"/>
          <w:highlight w:val="none"/>
        </w:rPr>
        <w:t>5</w:t>
      </w:r>
      <w:r>
        <w:rPr>
          <w:rFonts w:ascii="宋体" w:hAnsi="宋体" w:eastAsia="宋体"/>
          <w:b/>
          <w:color w:val="auto"/>
          <w:sz w:val="24"/>
          <w:highlight w:val="none"/>
        </w:rPr>
        <w:t>.编写评审报告</w:t>
      </w:r>
    </w:p>
    <w:p w14:paraId="62FABFE9">
      <w:pPr>
        <w:wordWrap w:val="0"/>
        <w:spacing w:line="440" w:lineRule="exact"/>
        <w:ind w:firstLine="435"/>
        <w:jc w:val="left"/>
        <w:rPr>
          <w:rFonts w:ascii="宋体" w:hAnsi="宋体" w:eastAsia="宋体"/>
          <w:color w:val="auto"/>
          <w:sz w:val="24"/>
          <w:highlight w:val="none"/>
        </w:rPr>
      </w:pPr>
      <w:r>
        <w:rPr>
          <w:rFonts w:hint="eastAsia" w:ascii="宋体" w:hAnsi="宋体" w:eastAsia="宋体"/>
          <w:color w:val="auto"/>
          <w:sz w:val="24"/>
          <w:highlight w:val="none"/>
        </w:rPr>
        <w:t>25.1评审报告是根据全体磋商小组成员签字的原始评审记录和评审结果编写的报告，评审报告由磋商小组全体成员签字。对评审结论持有异议的磋商小组成员可以书面方式阐述其不同意见和理由。磋商小组成员拒绝在评审报告上签字且不陈述其不同意见和理由的，视为同意评审结论。</w:t>
      </w:r>
    </w:p>
    <w:p w14:paraId="1C5B3675">
      <w:pPr>
        <w:wordWrap w:val="0"/>
        <w:spacing w:line="440" w:lineRule="exact"/>
        <w:ind w:firstLine="437"/>
        <w:jc w:val="left"/>
        <w:outlineLvl w:val="3"/>
        <w:rPr>
          <w:rFonts w:ascii="宋体" w:hAnsi="宋体" w:eastAsia="宋体"/>
          <w:b/>
          <w:color w:val="auto"/>
          <w:sz w:val="24"/>
          <w:highlight w:val="none"/>
        </w:rPr>
      </w:pPr>
      <w:r>
        <w:rPr>
          <w:rFonts w:hint="eastAsia" w:ascii="宋体" w:hAnsi="宋体" w:eastAsia="宋体"/>
          <w:b/>
          <w:color w:val="auto"/>
          <w:sz w:val="24"/>
          <w:highlight w:val="none"/>
        </w:rPr>
        <w:t>26</w:t>
      </w:r>
      <w:r>
        <w:rPr>
          <w:rFonts w:ascii="宋体" w:hAnsi="宋体" w:eastAsia="宋体"/>
          <w:b/>
          <w:color w:val="auto"/>
          <w:sz w:val="24"/>
          <w:highlight w:val="none"/>
        </w:rPr>
        <w:t>.</w:t>
      </w:r>
      <w:r>
        <w:rPr>
          <w:rFonts w:hint="eastAsia" w:ascii="宋体" w:hAnsi="宋体" w:eastAsia="宋体"/>
          <w:b/>
          <w:color w:val="auto"/>
          <w:sz w:val="24"/>
          <w:highlight w:val="none"/>
        </w:rPr>
        <w:t>保密要求</w:t>
      </w:r>
    </w:p>
    <w:p w14:paraId="070ED462">
      <w:pPr>
        <w:wordWrap w:val="0"/>
        <w:spacing w:line="440" w:lineRule="exact"/>
        <w:ind w:firstLine="435"/>
        <w:jc w:val="left"/>
        <w:rPr>
          <w:rFonts w:ascii="宋体" w:hAnsi="宋体" w:eastAsia="宋体"/>
          <w:color w:val="auto"/>
          <w:sz w:val="24"/>
          <w:highlight w:val="none"/>
        </w:rPr>
      </w:pPr>
      <w:r>
        <w:rPr>
          <w:rFonts w:ascii="宋体" w:hAnsi="宋体" w:eastAsia="宋体"/>
          <w:color w:val="auto"/>
          <w:sz w:val="24"/>
          <w:highlight w:val="none"/>
        </w:rPr>
        <w:t>2</w:t>
      </w:r>
      <w:r>
        <w:rPr>
          <w:rFonts w:hint="eastAsia" w:ascii="宋体" w:hAnsi="宋体" w:eastAsia="宋体"/>
          <w:color w:val="auto"/>
          <w:sz w:val="24"/>
          <w:highlight w:val="none"/>
        </w:rPr>
        <w:t>6.1评审将在严格保密的情况下进行。</w:t>
      </w:r>
    </w:p>
    <w:p w14:paraId="6561E6F6">
      <w:pPr>
        <w:wordWrap w:val="0"/>
        <w:spacing w:line="440" w:lineRule="exact"/>
        <w:ind w:firstLine="435"/>
        <w:jc w:val="left"/>
        <w:rPr>
          <w:rFonts w:ascii="宋体" w:hAnsi="宋体" w:eastAsia="宋体"/>
          <w:color w:val="auto"/>
          <w:sz w:val="24"/>
          <w:highlight w:val="none"/>
        </w:rPr>
      </w:pPr>
      <w:r>
        <w:rPr>
          <w:rFonts w:ascii="宋体" w:hAnsi="宋体" w:eastAsia="宋体"/>
          <w:color w:val="auto"/>
          <w:sz w:val="24"/>
          <w:highlight w:val="none"/>
        </w:rPr>
        <w:t>2</w:t>
      </w:r>
      <w:r>
        <w:rPr>
          <w:rFonts w:hint="eastAsia" w:ascii="宋体" w:hAnsi="宋体" w:eastAsia="宋体"/>
          <w:color w:val="auto"/>
          <w:sz w:val="24"/>
          <w:highlight w:val="none"/>
        </w:rPr>
        <w:t>6.2有关人员</w:t>
      </w:r>
      <w:r>
        <w:rPr>
          <w:rFonts w:ascii="宋体" w:hAnsi="宋体" w:eastAsia="宋体"/>
          <w:color w:val="auto"/>
          <w:sz w:val="24"/>
          <w:highlight w:val="none"/>
        </w:rPr>
        <w:t>应当</w:t>
      </w:r>
      <w:r>
        <w:rPr>
          <w:rFonts w:hint="eastAsia" w:ascii="宋体" w:hAnsi="宋体" w:eastAsia="宋体"/>
          <w:color w:val="auto"/>
          <w:sz w:val="24"/>
          <w:highlight w:val="none"/>
        </w:rPr>
        <w:t>遵</w:t>
      </w:r>
      <w:r>
        <w:rPr>
          <w:rFonts w:ascii="宋体" w:hAnsi="宋体" w:eastAsia="宋体"/>
          <w:color w:val="auto"/>
          <w:sz w:val="24"/>
          <w:highlight w:val="none"/>
        </w:rPr>
        <w:t>守</w:t>
      </w:r>
      <w:r>
        <w:rPr>
          <w:rFonts w:hint="eastAsia" w:ascii="宋体" w:hAnsi="宋体" w:eastAsia="宋体"/>
          <w:color w:val="auto"/>
          <w:sz w:val="24"/>
          <w:highlight w:val="none"/>
        </w:rPr>
        <w:t>评审</w:t>
      </w:r>
      <w:r>
        <w:rPr>
          <w:rFonts w:ascii="宋体" w:hAnsi="宋体" w:eastAsia="宋体"/>
          <w:color w:val="auto"/>
          <w:sz w:val="24"/>
          <w:highlight w:val="none"/>
        </w:rPr>
        <w:t>工作纪律，不得</w:t>
      </w:r>
      <w:r>
        <w:rPr>
          <w:rFonts w:hint="eastAsia" w:ascii="宋体" w:hAnsi="宋体" w:eastAsia="宋体"/>
          <w:color w:val="auto"/>
          <w:sz w:val="24"/>
          <w:highlight w:val="none"/>
        </w:rPr>
        <w:t>泄露评审文件</w:t>
      </w:r>
      <w:r>
        <w:rPr>
          <w:rFonts w:ascii="宋体" w:hAnsi="宋体" w:eastAsia="宋体"/>
          <w:color w:val="auto"/>
          <w:sz w:val="24"/>
          <w:highlight w:val="none"/>
        </w:rPr>
        <w:t>、</w:t>
      </w:r>
      <w:r>
        <w:rPr>
          <w:rFonts w:hint="eastAsia" w:ascii="宋体" w:hAnsi="宋体" w:eastAsia="宋体"/>
          <w:color w:val="auto"/>
          <w:sz w:val="24"/>
          <w:highlight w:val="none"/>
        </w:rPr>
        <w:t>评审</w:t>
      </w:r>
      <w:r>
        <w:rPr>
          <w:rFonts w:ascii="宋体" w:hAnsi="宋体" w:eastAsia="宋体"/>
          <w:color w:val="auto"/>
          <w:sz w:val="24"/>
          <w:highlight w:val="none"/>
        </w:rPr>
        <w:t>情况和</w:t>
      </w:r>
      <w:r>
        <w:rPr>
          <w:rFonts w:hint="eastAsia" w:ascii="宋体" w:hAnsi="宋体" w:eastAsia="宋体"/>
          <w:color w:val="auto"/>
          <w:sz w:val="24"/>
          <w:highlight w:val="none"/>
        </w:rPr>
        <w:t>评审</w:t>
      </w:r>
      <w:r>
        <w:rPr>
          <w:rFonts w:ascii="宋体" w:hAnsi="宋体" w:eastAsia="宋体"/>
          <w:color w:val="auto"/>
          <w:sz w:val="24"/>
          <w:highlight w:val="none"/>
        </w:rPr>
        <w:t>中获悉的</w:t>
      </w:r>
      <w:r>
        <w:rPr>
          <w:rFonts w:hint="eastAsia" w:ascii="宋体" w:hAnsi="宋体" w:eastAsia="宋体"/>
          <w:color w:val="auto"/>
          <w:sz w:val="24"/>
          <w:highlight w:val="none"/>
        </w:rPr>
        <w:t>国家秘密、</w:t>
      </w:r>
      <w:r>
        <w:rPr>
          <w:rFonts w:ascii="宋体" w:hAnsi="宋体" w:eastAsia="宋体"/>
          <w:color w:val="auto"/>
          <w:sz w:val="24"/>
          <w:highlight w:val="none"/>
        </w:rPr>
        <w:t>商业秘密。</w:t>
      </w:r>
    </w:p>
    <w:p w14:paraId="1492F11D">
      <w:pPr>
        <w:wordWrap w:val="0"/>
        <w:spacing w:line="440" w:lineRule="exact"/>
        <w:ind w:firstLine="437"/>
        <w:jc w:val="left"/>
        <w:outlineLvl w:val="3"/>
        <w:rPr>
          <w:rFonts w:ascii="宋体" w:hAnsi="宋体" w:eastAsia="宋体"/>
          <w:b/>
          <w:color w:val="auto"/>
          <w:sz w:val="24"/>
          <w:highlight w:val="none"/>
        </w:rPr>
      </w:pPr>
      <w:r>
        <w:rPr>
          <w:rFonts w:ascii="宋体" w:hAnsi="宋体" w:eastAsia="宋体"/>
          <w:b/>
          <w:color w:val="auto"/>
          <w:sz w:val="24"/>
          <w:highlight w:val="none"/>
        </w:rPr>
        <w:t>2</w:t>
      </w:r>
      <w:r>
        <w:rPr>
          <w:rFonts w:hint="eastAsia" w:ascii="宋体" w:hAnsi="宋体" w:eastAsia="宋体"/>
          <w:b/>
          <w:color w:val="auto"/>
          <w:sz w:val="24"/>
          <w:highlight w:val="none"/>
        </w:rPr>
        <w:t>7</w:t>
      </w:r>
      <w:r>
        <w:rPr>
          <w:rFonts w:ascii="宋体" w:hAnsi="宋体" w:eastAsia="宋体"/>
          <w:b/>
          <w:color w:val="auto"/>
          <w:sz w:val="24"/>
          <w:highlight w:val="none"/>
        </w:rPr>
        <w:t>.成交结果公告</w:t>
      </w:r>
    </w:p>
    <w:p w14:paraId="5DD909AD">
      <w:pPr>
        <w:wordWrap w:val="0"/>
        <w:snapToGrid w:val="0"/>
        <w:spacing w:line="440" w:lineRule="exact"/>
        <w:ind w:firstLine="480" w:firstLineChars="200"/>
        <w:jc w:val="left"/>
        <w:rPr>
          <w:rFonts w:ascii="宋体" w:hAnsi="宋体" w:eastAsia="宋体"/>
          <w:color w:val="auto"/>
          <w:sz w:val="24"/>
          <w:highlight w:val="none"/>
        </w:rPr>
      </w:pPr>
      <w:r>
        <w:rPr>
          <w:rFonts w:ascii="宋体" w:hAnsi="宋体" w:eastAsia="宋体"/>
          <w:color w:val="auto"/>
          <w:sz w:val="24"/>
          <w:highlight w:val="none"/>
        </w:rPr>
        <w:t>2</w:t>
      </w:r>
      <w:r>
        <w:rPr>
          <w:rFonts w:hint="eastAsia" w:ascii="宋体" w:hAnsi="宋体" w:eastAsia="宋体"/>
          <w:color w:val="auto"/>
          <w:sz w:val="24"/>
          <w:highlight w:val="none"/>
        </w:rPr>
        <w:t>7</w:t>
      </w:r>
      <w:r>
        <w:rPr>
          <w:rFonts w:ascii="宋体" w:hAnsi="宋体" w:eastAsia="宋体"/>
          <w:color w:val="auto"/>
          <w:sz w:val="24"/>
          <w:highlight w:val="none"/>
        </w:rPr>
        <w:t>.1为体现“公开、公平、公正”的原则，磋商结束后，</w:t>
      </w:r>
      <w:r>
        <w:rPr>
          <w:rFonts w:hint="eastAsia" w:ascii="宋体" w:hAnsi="宋体" w:eastAsia="宋体"/>
          <w:color w:val="auto"/>
          <w:sz w:val="24"/>
          <w:highlight w:val="none"/>
        </w:rPr>
        <w:t>采购代理机构将在磋商公告发布的同一媒介</w:t>
      </w:r>
      <w:r>
        <w:rPr>
          <w:rFonts w:ascii="宋体" w:hAnsi="宋体" w:eastAsia="宋体"/>
          <w:color w:val="auto"/>
          <w:sz w:val="24"/>
          <w:highlight w:val="none"/>
        </w:rPr>
        <w:t>上发布成交结果公告。</w:t>
      </w:r>
    </w:p>
    <w:p w14:paraId="219C2CE4">
      <w:pPr>
        <w:wordWrap w:val="0"/>
        <w:spacing w:line="440" w:lineRule="exact"/>
        <w:ind w:firstLine="435"/>
        <w:jc w:val="left"/>
        <w:rPr>
          <w:rFonts w:ascii="宋体" w:hAnsi="宋体" w:eastAsia="宋体"/>
          <w:color w:val="auto"/>
          <w:sz w:val="24"/>
          <w:highlight w:val="none"/>
        </w:rPr>
      </w:pPr>
      <w:r>
        <w:rPr>
          <w:rFonts w:ascii="宋体" w:hAnsi="宋体" w:eastAsia="宋体"/>
          <w:color w:val="auto"/>
          <w:sz w:val="24"/>
          <w:highlight w:val="none"/>
        </w:rPr>
        <w:t>2</w:t>
      </w:r>
      <w:r>
        <w:rPr>
          <w:rFonts w:hint="eastAsia" w:ascii="宋体" w:hAnsi="宋体" w:eastAsia="宋体"/>
          <w:color w:val="auto"/>
          <w:sz w:val="24"/>
          <w:highlight w:val="none"/>
        </w:rPr>
        <w:t>7</w:t>
      </w:r>
      <w:r>
        <w:rPr>
          <w:rFonts w:ascii="宋体" w:hAnsi="宋体" w:eastAsia="宋体"/>
          <w:color w:val="auto"/>
          <w:sz w:val="24"/>
          <w:highlight w:val="none"/>
        </w:rPr>
        <w:t>.2成交结果公告内容应当包括采购人及其委托的采购代理机构的名称、地址、联系方式，项目名称和项目编号，成交供应商名称、地址和成交金额，成交结果公告期限以及</w:t>
      </w:r>
      <w:r>
        <w:rPr>
          <w:rFonts w:hint="eastAsia" w:ascii="宋体" w:hAnsi="宋体" w:eastAsia="宋体"/>
          <w:color w:val="auto"/>
          <w:sz w:val="24"/>
          <w:highlight w:val="none"/>
          <w:u w:val="single"/>
        </w:rPr>
        <w:t>供应商须知前附表</w:t>
      </w:r>
      <w:r>
        <w:rPr>
          <w:rFonts w:ascii="宋体" w:hAnsi="宋体" w:eastAsia="宋体"/>
          <w:color w:val="auto"/>
          <w:sz w:val="24"/>
          <w:highlight w:val="none"/>
        </w:rPr>
        <w:t>中约定进行公告的内容。</w:t>
      </w:r>
    </w:p>
    <w:p w14:paraId="58BECD5E">
      <w:pPr>
        <w:wordWrap w:val="0"/>
        <w:spacing w:line="440" w:lineRule="exact"/>
        <w:ind w:firstLine="437"/>
        <w:jc w:val="left"/>
        <w:outlineLvl w:val="3"/>
        <w:rPr>
          <w:rFonts w:ascii="宋体" w:hAnsi="宋体" w:eastAsia="宋体"/>
          <w:b/>
          <w:color w:val="auto"/>
          <w:sz w:val="24"/>
          <w:highlight w:val="none"/>
        </w:rPr>
      </w:pPr>
      <w:r>
        <w:rPr>
          <w:rFonts w:ascii="宋体" w:hAnsi="宋体" w:eastAsia="宋体"/>
          <w:b/>
          <w:color w:val="auto"/>
          <w:sz w:val="24"/>
          <w:highlight w:val="none"/>
        </w:rPr>
        <w:t>2</w:t>
      </w:r>
      <w:r>
        <w:rPr>
          <w:rFonts w:hint="eastAsia" w:ascii="宋体" w:hAnsi="宋体" w:eastAsia="宋体"/>
          <w:b/>
          <w:color w:val="auto"/>
          <w:sz w:val="24"/>
          <w:highlight w:val="none"/>
        </w:rPr>
        <w:t>8</w:t>
      </w:r>
      <w:r>
        <w:rPr>
          <w:rFonts w:ascii="宋体" w:hAnsi="宋体" w:eastAsia="宋体"/>
          <w:b/>
          <w:color w:val="auto"/>
          <w:sz w:val="24"/>
          <w:highlight w:val="none"/>
        </w:rPr>
        <w:t>.成交通知书</w:t>
      </w:r>
    </w:p>
    <w:p w14:paraId="599C3452">
      <w:pPr>
        <w:wordWrap w:val="0"/>
        <w:spacing w:line="440" w:lineRule="exact"/>
        <w:ind w:firstLine="435"/>
        <w:jc w:val="left"/>
        <w:rPr>
          <w:rFonts w:ascii="宋体" w:hAnsi="宋体" w:eastAsia="宋体"/>
          <w:color w:val="auto"/>
          <w:sz w:val="24"/>
          <w:highlight w:val="none"/>
        </w:rPr>
      </w:pPr>
      <w:r>
        <w:rPr>
          <w:rFonts w:ascii="宋体" w:hAnsi="宋体" w:eastAsia="宋体"/>
          <w:color w:val="auto"/>
          <w:sz w:val="24"/>
          <w:highlight w:val="none"/>
        </w:rPr>
        <w:t>2</w:t>
      </w:r>
      <w:r>
        <w:rPr>
          <w:rFonts w:hint="eastAsia" w:ascii="宋体" w:hAnsi="宋体" w:eastAsia="宋体"/>
          <w:color w:val="auto"/>
          <w:sz w:val="24"/>
          <w:highlight w:val="none"/>
        </w:rPr>
        <w:t>8</w:t>
      </w:r>
      <w:r>
        <w:rPr>
          <w:rFonts w:ascii="宋体" w:hAnsi="宋体" w:eastAsia="宋体"/>
          <w:color w:val="auto"/>
          <w:sz w:val="24"/>
          <w:highlight w:val="none"/>
        </w:rPr>
        <w:t>.1采购代理机构发布成交结果公告的同时向成交供应商发出成交通知书。</w:t>
      </w:r>
    </w:p>
    <w:p w14:paraId="52E913FF">
      <w:pPr>
        <w:wordWrap w:val="0"/>
        <w:spacing w:line="440" w:lineRule="exact"/>
        <w:ind w:firstLine="435"/>
        <w:jc w:val="left"/>
        <w:rPr>
          <w:rFonts w:ascii="宋体" w:hAnsi="宋体" w:eastAsia="宋体"/>
          <w:color w:val="auto"/>
          <w:sz w:val="24"/>
          <w:highlight w:val="none"/>
        </w:rPr>
      </w:pPr>
      <w:r>
        <w:rPr>
          <w:rFonts w:ascii="宋体" w:hAnsi="宋体" w:eastAsia="宋体"/>
          <w:color w:val="auto"/>
          <w:sz w:val="24"/>
          <w:highlight w:val="none"/>
        </w:rPr>
        <w:t>2</w:t>
      </w:r>
      <w:r>
        <w:rPr>
          <w:rFonts w:hint="eastAsia" w:ascii="宋体" w:hAnsi="宋体" w:eastAsia="宋体"/>
          <w:color w:val="auto"/>
          <w:sz w:val="24"/>
          <w:highlight w:val="none"/>
        </w:rPr>
        <w:t>8</w:t>
      </w:r>
      <w:r>
        <w:rPr>
          <w:rFonts w:ascii="宋体" w:hAnsi="宋体" w:eastAsia="宋体"/>
          <w:color w:val="auto"/>
          <w:sz w:val="24"/>
          <w:highlight w:val="none"/>
        </w:rPr>
        <w:t>.2成交通知书对采购人和成交供应商具有同等法律效力。成交通知书发出以后，采购人改变成交结果或者成交供应商放弃成交资格，应当承担相应的法律责任。</w:t>
      </w:r>
    </w:p>
    <w:p w14:paraId="2CF8874B">
      <w:pPr>
        <w:wordWrap w:val="0"/>
        <w:spacing w:line="440" w:lineRule="exact"/>
        <w:ind w:firstLine="435"/>
        <w:jc w:val="left"/>
        <w:rPr>
          <w:rFonts w:ascii="宋体" w:hAnsi="宋体" w:eastAsia="宋体"/>
          <w:color w:val="auto"/>
          <w:sz w:val="24"/>
          <w:highlight w:val="none"/>
        </w:rPr>
      </w:pPr>
      <w:r>
        <w:rPr>
          <w:rFonts w:ascii="宋体" w:hAnsi="宋体" w:eastAsia="宋体"/>
          <w:color w:val="auto"/>
          <w:sz w:val="24"/>
          <w:highlight w:val="none"/>
        </w:rPr>
        <w:t>2</w:t>
      </w:r>
      <w:r>
        <w:rPr>
          <w:rFonts w:hint="eastAsia" w:ascii="宋体" w:hAnsi="宋体" w:eastAsia="宋体"/>
          <w:color w:val="auto"/>
          <w:sz w:val="24"/>
          <w:highlight w:val="none"/>
        </w:rPr>
        <w:t>8</w:t>
      </w:r>
      <w:r>
        <w:rPr>
          <w:rFonts w:ascii="宋体" w:hAnsi="宋体" w:eastAsia="宋体"/>
          <w:color w:val="auto"/>
          <w:sz w:val="24"/>
          <w:highlight w:val="none"/>
        </w:rPr>
        <w:t>.3成交通知书是合同的组成部分。</w:t>
      </w:r>
    </w:p>
    <w:p w14:paraId="1A4ED955">
      <w:pPr>
        <w:wordWrap w:val="0"/>
        <w:spacing w:line="440" w:lineRule="exact"/>
        <w:ind w:firstLine="437"/>
        <w:jc w:val="left"/>
        <w:outlineLvl w:val="3"/>
        <w:rPr>
          <w:rFonts w:ascii="宋体" w:hAnsi="宋体" w:eastAsia="宋体"/>
          <w:b/>
          <w:color w:val="auto"/>
          <w:sz w:val="24"/>
          <w:highlight w:val="none"/>
        </w:rPr>
      </w:pPr>
      <w:r>
        <w:rPr>
          <w:rFonts w:hint="eastAsia" w:ascii="宋体" w:hAnsi="宋体" w:eastAsia="宋体"/>
          <w:b/>
          <w:color w:val="auto"/>
          <w:sz w:val="24"/>
          <w:highlight w:val="none"/>
        </w:rPr>
        <w:t>29</w:t>
      </w:r>
      <w:r>
        <w:rPr>
          <w:rFonts w:ascii="宋体" w:hAnsi="宋体" w:eastAsia="宋体"/>
          <w:b/>
          <w:color w:val="auto"/>
          <w:sz w:val="24"/>
          <w:highlight w:val="none"/>
        </w:rPr>
        <w:t>.告知</w:t>
      </w:r>
      <w:r>
        <w:rPr>
          <w:rFonts w:hint="eastAsia" w:ascii="宋体" w:hAnsi="宋体" w:eastAsia="宋体"/>
          <w:b/>
          <w:color w:val="auto"/>
          <w:sz w:val="24"/>
          <w:highlight w:val="none"/>
        </w:rPr>
        <w:t>磋商</w:t>
      </w:r>
      <w:r>
        <w:rPr>
          <w:rFonts w:ascii="宋体" w:hAnsi="宋体" w:eastAsia="宋体"/>
          <w:b/>
          <w:color w:val="auto"/>
          <w:sz w:val="24"/>
          <w:highlight w:val="none"/>
        </w:rPr>
        <w:t>结果</w:t>
      </w:r>
    </w:p>
    <w:p w14:paraId="66AF5ED8">
      <w:pPr>
        <w:wordWrap w:val="0"/>
        <w:spacing w:line="440" w:lineRule="exact"/>
        <w:ind w:firstLine="480" w:firstLineChars="200"/>
        <w:jc w:val="left"/>
        <w:rPr>
          <w:rFonts w:ascii="宋体" w:hAnsi="宋体" w:eastAsia="宋体"/>
          <w:color w:val="auto"/>
          <w:sz w:val="24"/>
          <w:highlight w:val="none"/>
        </w:rPr>
      </w:pPr>
      <w:r>
        <w:rPr>
          <w:rFonts w:hint="eastAsia" w:ascii="宋体" w:hAnsi="宋体" w:eastAsia="宋体"/>
          <w:color w:val="auto"/>
          <w:sz w:val="24"/>
          <w:highlight w:val="none"/>
        </w:rPr>
        <w:t>29</w:t>
      </w:r>
      <w:r>
        <w:rPr>
          <w:rFonts w:ascii="宋体" w:hAnsi="宋体" w:eastAsia="宋体"/>
          <w:color w:val="auto"/>
          <w:sz w:val="24"/>
          <w:highlight w:val="none"/>
        </w:rPr>
        <w:t>.1采购代理机构对未成交的供应商不做未成交原因的解释。</w:t>
      </w:r>
    </w:p>
    <w:p w14:paraId="31AE289F">
      <w:pPr>
        <w:wordWrap w:val="0"/>
        <w:spacing w:line="440" w:lineRule="exact"/>
        <w:ind w:firstLine="437"/>
        <w:jc w:val="left"/>
        <w:outlineLvl w:val="3"/>
        <w:rPr>
          <w:rFonts w:ascii="宋体" w:hAnsi="宋体" w:eastAsia="宋体"/>
          <w:b/>
          <w:color w:val="auto"/>
          <w:sz w:val="24"/>
          <w:highlight w:val="none"/>
        </w:rPr>
      </w:pPr>
      <w:r>
        <w:rPr>
          <w:rFonts w:hint="eastAsia" w:ascii="宋体" w:hAnsi="宋体" w:eastAsia="宋体"/>
          <w:b/>
          <w:color w:val="auto"/>
          <w:sz w:val="24"/>
          <w:highlight w:val="none"/>
        </w:rPr>
        <w:t>30</w:t>
      </w:r>
      <w:r>
        <w:rPr>
          <w:rFonts w:ascii="宋体" w:hAnsi="宋体" w:eastAsia="宋体"/>
          <w:b/>
          <w:color w:val="auto"/>
          <w:sz w:val="24"/>
          <w:highlight w:val="none"/>
        </w:rPr>
        <w:t>.履约保证金</w:t>
      </w:r>
    </w:p>
    <w:p w14:paraId="0FA2B7CB">
      <w:pPr>
        <w:wordWrap w:val="0"/>
        <w:spacing w:line="440" w:lineRule="exact"/>
        <w:ind w:firstLine="435"/>
        <w:jc w:val="left"/>
        <w:rPr>
          <w:rFonts w:ascii="宋体" w:hAnsi="宋体" w:eastAsia="宋体"/>
          <w:color w:val="auto"/>
          <w:sz w:val="24"/>
          <w:highlight w:val="none"/>
        </w:rPr>
      </w:pPr>
      <w:r>
        <w:rPr>
          <w:rFonts w:hint="eastAsia" w:ascii="宋体" w:hAnsi="宋体" w:eastAsia="宋体"/>
          <w:color w:val="auto"/>
          <w:sz w:val="24"/>
          <w:highlight w:val="none"/>
        </w:rPr>
        <w:t>30</w:t>
      </w:r>
      <w:r>
        <w:rPr>
          <w:rFonts w:ascii="宋体" w:hAnsi="宋体" w:eastAsia="宋体"/>
          <w:color w:val="auto"/>
          <w:sz w:val="24"/>
          <w:highlight w:val="none"/>
        </w:rPr>
        <w:t>.1成交供应商应按照</w:t>
      </w:r>
      <w:r>
        <w:rPr>
          <w:rFonts w:ascii="宋体" w:hAnsi="宋体" w:eastAsia="宋体"/>
          <w:color w:val="auto"/>
          <w:sz w:val="24"/>
          <w:highlight w:val="none"/>
          <w:u w:val="single"/>
        </w:rPr>
        <w:t>供应商须知前附表</w:t>
      </w:r>
      <w:r>
        <w:rPr>
          <w:rFonts w:ascii="宋体" w:hAnsi="宋体" w:eastAsia="宋体"/>
          <w:color w:val="auto"/>
          <w:sz w:val="24"/>
          <w:highlight w:val="none"/>
        </w:rPr>
        <w:t>规定</w:t>
      </w:r>
      <w:r>
        <w:rPr>
          <w:rFonts w:hint="eastAsia" w:ascii="宋体" w:hAnsi="宋体" w:eastAsia="宋体"/>
          <w:color w:val="auto"/>
          <w:sz w:val="24"/>
          <w:highlight w:val="none"/>
        </w:rPr>
        <w:t>缴纳</w:t>
      </w:r>
      <w:r>
        <w:rPr>
          <w:rFonts w:ascii="宋体" w:hAnsi="宋体" w:eastAsia="宋体"/>
          <w:color w:val="auto"/>
          <w:sz w:val="24"/>
          <w:highlight w:val="none"/>
        </w:rPr>
        <w:t>履约保证金。</w:t>
      </w:r>
    </w:p>
    <w:p w14:paraId="19CB85F5">
      <w:pPr>
        <w:wordWrap w:val="0"/>
        <w:spacing w:line="440" w:lineRule="exact"/>
        <w:ind w:firstLine="435"/>
        <w:jc w:val="left"/>
        <w:rPr>
          <w:rFonts w:ascii="宋体" w:hAnsi="宋体" w:eastAsia="宋体"/>
          <w:color w:val="auto"/>
          <w:sz w:val="24"/>
          <w:highlight w:val="none"/>
        </w:rPr>
      </w:pPr>
      <w:r>
        <w:rPr>
          <w:rFonts w:hint="eastAsia" w:ascii="宋体" w:hAnsi="宋体" w:eastAsia="宋体"/>
          <w:color w:val="auto"/>
          <w:sz w:val="24"/>
          <w:highlight w:val="none"/>
        </w:rPr>
        <w:t>30</w:t>
      </w:r>
      <w:r>
        <w:rPr>
          <w:rFonts w:ascii="宋体" w:hAnsi="宋体" w:eastAsia="宋体"/>
          <w:color w:val="auto"/>
          <w:sz w:val="24"/>
          <w:highlight w:val="none"/>
        </w:rPr>
        <w:t>.2如果成交供应商没有按照上述履约保证金的规定执行，将视为放弃成交资格。在此情况下，采购人可确定下一成交候选供应商为成交供应商，也可以重新开展采购活动。</w:t>
      </w:r>
    </w:p>
    <w:p w14:paraId="524E93C9">
      <w:pPr>
        <w:wordWrap w:val="0"/>
        <w:spacing w:line="440" w:lineRule="exact"/>
        <w:ind w:firstLine="437"/>
        <w:jc w:val="left"/>
        <w:outlineLvl w:val="3"/>
        <w:rPr>
          <w:rFonts w:ascii="宋体" w:hAnsi="宋体" w:eastAsia="宋体"/>
          <w:b/>
          <w:color w:val="auto"/>
          <w:sz w:val="24"/>
          <w:highlight w:val="none"/>
        </w:rPr>
      </w:pPr>
      <w:r>
        <w:rPr>
          <w:rFonts w:hint="eastAsia" w:ascii="宋体" w:hAnsi="宋体" w:eastAsia="宋体"/>
          <w:b/>
          <w:color w:val="auto"/>
          <w:sz w:val="24"/>
          <w:highlight w:val="none"/>
        </w:rPr>
        <w:t>31</w:t>
      </w:r>
      <w:r>
        <w:rPr>
          <w:rFonts w:ascii="宋体" w:hAnsi="宋体" w:eastAsia="宋体"/>
          <w:b/>
          <w:color w:val="auto"/>
          <w:sz w:val="24"/>
          <w:highlight w:val="none"/>
        </w:rPr>
        <w:t>.</w:t>
      </w:r>
      <w:r>
        <w:rPr>
          <w:rFonts w:hint="eastAsia" w:ascii="宋体" w:hAnsi="宋体" w:eastAsia="宋体"/>
          <w:b/>
          <w:color w:val="auto"/>
          <w:sz w:val="24"/>
          <w:highlight w:val="none"/>
        </w:rPr>
        <w:t>采购代理服务费</w:t>
      </w:r>
    </w:p>
    <w:p w14:paraId="4A6445F1">
      <w:pPr>
        <w:wordWrap w:val="0"/>
        <w:spacing w:line="440" w:lineRule="exact"/>
        <w:ind w:firstLine="435"/>
        <w:jc w:val="left"/>
        <w:rPr>
          <w:rFonts w:ascii="宋体" w:hAnsi="宋体" w:eastAsia="宋体"/>
          <w:color w:val="auto"/>
          <w:sz w:val="24"/>
          <w:highlight w:val="none"/>
        </w:rPr>
      </w:pPr>
      <w:r>
        <w:rPr>
          <w:rFonts w:hint="eastAsia" w:ascii="宋体" w:hAnsi="宋体" w:eastAsia="宋体"/>
          <w:color w:val="auto"/>
          <w:sz w:val="24"/>
          <w:highlight w:val="none"/>
        </w:rPr>
        <w:t>31</w:t>
      </w:r>
      <w:r>
        <w:rPr>
          <w:rFonts w:ascii="宋体" w:hAnsi="宋体" w:eastAsia="宋体"/>
          <w:color w:val="auto"/>
          <w:sz w:val="24"/>
          <w:highlight w:val="none"/>
        </w:rPr>
        <w:t>.1本项目</w:t>
      </w:r>
      <w:r>
        <w:rPr>
          <w:rFonts w:hint="eastAsia" w:ascii="宋体" w:hAnsi="宋体" w:eastAsia="宋体"/>
          <w:color w:val="auto"/>
          <w:sz w:val="24"/>
          <w:highlight w:val="none"/>
        </w:rPr>
        <w:t>采购代理服务费</w:t>
      </w:r>
      <w:r>
        <w:rPr>
          <w:rFonts w:ascii="宋体" w:hAnsi="宋体" w:eastAsia="宋体"/>
          <w:color w:val="auto"/>
          <w:sz w:val="24"/>
          <w:highlight w:val="none"/>
        </w:rPr>
        <w:t>的收取按</w:t>
      </w:r>
      <w:r>
        <w:rPr>
          <w:rFonts w:hint="eastAsia" w:ascii="宋体" w:hAnsi="宋体" w:eastAsia="宋体"/>
          <w:color w:val="auto"/>
          <w:sz w:val="24"/>
          <w:highlight w:val="none"/>
          <w:u w:val="single"/>
        </w:rPr>
        <w:t>供应商</w:t>
      </w:r>
      <w:r>
        <w:rPr>
          <w:rFonts w:ascii="宋体" w:hAnsi="宋体" w:eastAsia="宋体"/>
          <w:color w:val="auto"/>
          <w:sz w:val="24"/>
          <w:highlight w:val="none"/>
          <w:u w:val="single"/>
        </w:rPr>
        <w:t>须知前附表</w:t>
      </w:r>
      <w:r>
        <w:rPr>
          <w:rFonts w:ascii="宋体" w:hAnsi="宋体" w:eastAsia="宋体"/>
          <w:color w:val="auto"/>
          <w:sz w:val="24"/>
          <w:highlight w:val="none"/>
        </w:rPr>
        <w:t>的规定执行。</w:t>
      </w:r>
    </w:p>
    <w:p w14:paraId="77C5158B">
      <w:pPr>
        <w:wordWrap w:val="0"/>
        <w:spacing w:line="440" w:lineRule="exact"/>
        <w:ind w:firstLine="437"/>
        <w:jc w:val="left"/>
        <w:outlineLvl w:val="3"/>
        <w:rPr>
          <w:rFonts w:ascii="宋体" w:hAnsi="宋体" w:eastAsia="宋体"/>
          <w:b/>
          <w:color w:val="auto"/>
          <w:sz w:val="24"/>
          <w:highlight w:val="none"/>
        </w:rPr>
      </w:pPr>
      <w:r>
        <w:rPr>
          <w:rFonts w:hint="eastAsia" w:ascii="宋体" w:hAnsi="宋体" w:eastAsia="宋体"/>
          <w:b/>
          <w:color w:val="auto"/>
          <w:sz w:val="24"/>
          <w:highlight w:val="none"/>
        </w:rPr>
        <w:t>32</w:t>
      </w:r>
      <w:r>
        <w:rPr>
          <w:rFonts w:ascii="宋体" w:hAnsi="宋体" w:eastAsia="宋体"/>
          <w:b/>
          <w:color w:val="auto"/>
          <w:sz w:val="24"/>
          <w:highlight w:val="none"/>
        </w:rPr>
        <w:t>.签订合同</w:t>
      </w:r>
    </w:p>
    <w:p w14:paraId="4870E972">
      <w:pPr>
        <w:wordWrap w:val="0"/>
        <w:spacing w:line="440" w:lineRule="exact"/>
        <w:ind w:firstLine="435"/>
        <w:jc w:val="left"/>
        <w:rPr>
          <w:rFonts w:ascii="宋体" w:hAnsi="宋体" w:eastAsia="宋体"/>
          <w:color w:val="auto"/>
          <w:sz w:val="24"/>
          <w:highlight w:val="none"/>
        </w:rPr>
      </w:pPr>
      <w:r>
        <w:rPr>
          <w:rFonts w:hint="eastAsia" w:ascii="宋体" w:hAnsi="宋体" w:eastAsia="宋体"/>
          <w:color w:val="auto"/>
          <w:sz w:val="24"/>
          <w:highlight w:val="none"/>
        </w:rPr>
        <w:t>32</w:t>
      </w:r>
      <w:r>
        <w:rPr>
          <w:rFonts w:ascii="宋体" w:hAnsi="宋体" w:eastAsia="宋体"/>
          <w:color w:val="auto"/>
          <w:sz w:val="24"/>
          <w:highlight w:val="none"/>
        </w:rPr>
        <w:t>.1</w:t>
      </w:r>
      <w:r>
        <w:rPr>
          <w:rFonts w:hint="eastAsia" w:ascii="宋体" w:hAnsi="宋体" w:eastAsia="宋体"/>
          <w:color w:val="auto"/>
          <w:sz w:val="24"/>
          <w:highlight w:val="none"/>
        </w:rPr>
        <w:t>采购人与</w:t>
      </w:r>
      <w:r>
        <w:rPr>
          <w:rFonts w:ascii="宋体" w:hAnsi="宋体" w:eastAsia="宋体"/>
          <w:color w:val="auto"/>
          <w:sz w:val="24"/>
          <w:highlight w:val="none"/>
        </w:rPr>
        <w:t>成交供应商应当自发出成交通知书之日起30日内签订合同。</w:t>
      </w:r>
    </w:p>
    <w:p w14:paraId="62D827EA">
      <w:pPr>
        <w:wordWrap w:val="0"/>
        <w:spacing w:line="440" w:lineRule="exact"/>
        <w:ind w:firstLine="435"/>
        <w:jc w:val="left"/>
        <w:rPr>
          <w:rFonts w:ascii="宋体" w:hAnsi="宋体" w:eastAsia="宋体"/>
          <w:color w:val="auto"/>
          <w:sz w:val="24"/>
          <w:highlight w:val="none"/>
        </w:rPr>
      </w:pPr>
      <w:r>
        <w:rPr>
          <w:rFonts w:hint="eastAsia" w:ascii="宋体" w:hAnsi="宋体" w:eastAsia="宋体"/>
          <w:color w:val="auto"/>
          <w:sz w:val="24"/>
          <w:highlight w:val="none"/>
        </w:rPr>
        <w:t>32</w:t>
      </w:r>
      <w:r>
        <w:rPr>
          <w:rFonts w:ascii="宋体" w:hAnsi="宋体" w:eastAsia="宋体"/>
          <w:color w:val="auto"/>
          <w:sz w:val="24"/>
          <w:highlight w:val="none"/>
        </w:rPr>
        <w:t>.2磋商文件、成交供应商的响应文件及其澄清文件等，均为签订合同的依据。</w:t>
      </w:r>
    </w:p>
    <w:p w14:paraId="787DD708">
      <w:pPr>
        <w:wordWrap w:val="0"/>
        <w:spacing w:line="440" w:lineRule="exact"/>
        <w:ind w:firstLine="470" w:firstLineChars="196"/>
        <w:jc w:val="left"/>
        <w:rPr>
          <w:rFonts w:ascii="宋体" w:hAnsi="宋体" w:eastAsia="宋体"/>
          <w:color w:val="auto"/>
          <w:sz w:val="24"/>
          <w:highlight w:val="none"/>
        </w:rPr>
      </w:pPr>
      <w:r>
        <w:rPr>
          <w:rFonts w:hint="eastAsia" w:ascii="宋体" w:hAnsi="宋体" w:eastAsia="宋体"/>
          <w:color w:val="auto"/>
          <w:sz w:val="24"/>
          <w:highlight w:val="none"/>
        </w:rPr>
        <w:t>32</w:t>
      </w:r>
      <w:r>
        <w:rPr>
          <w:rFonts w:ascii="宋体" w:hAnsi="宋体" w:eastAsia="宋体"/>
          <w:color w:val="auto"/>
          <w:sz w:val="24"/>
          <w:highlight w:val="none"/>
        </w:rPr>
        <w:t>.3 成交供应商拒绝与采购人签订合同的，采购人可以按照评审报告推荐的成交候选供应商名单排序，确定下一成交候选供应商为成交供应商，也可以重新开展采购活动。</w:t>
      </w:r>
      <w:r>
        <w:rPr>
          <w:rFonts w:hint="eastAsia" w:ascii="宋体" w:hAnsi="宋体" w:eastAsia="宋体"/>
          <w:color w:val="auto"/>
          <w:sz w:val="24"/>
          <w:highlight w:val="none"/>
        </w:rPr>
        <w:t>成交供应商拒绝签订采购合同的不得参加对该项目重新开展的采购活动。</w:t>
      </w:r>
    </w:p>
    <w:p w14:paraId="3E899EB0">
      <w:pPr>
        <w:wordWrap w:val="0"/>
        <w:spacing w:line="440" w:lineRule="exact"/>
        <w:ind w:firstLine="437"/>
        <w:jc w:val="left"/>
        <w:outlineLvl w:val="3"/>
        <w:rPr>
          <w:rFonts w:ascii="宋体" w:hAnsi="宋体" w:eastAsia="宋体"/>
          <w:b/>
          <w:color w:val="auto"/>
          <w:sz w:val="24"/>
          <w:highlight w:val="none"/>
        </w:rPr>
      </w:pPr>
      <w:r>
        <w:rPr>
          <w:rFonts w:ascii="宋体" w:hAnsi="宋体" w:eastAsia="宋体"/>
          <w:b/>
          <w:color w:val="auto"/>
          <w:sz w:val="24"/>
          <w:highlight w:val="none"/>
        </w:rPr>
        <w:t>3</w:t>
      </w:r>
      <w:r>
        <w:rPr>
          <w:rFonts w:hint="eastAsia" w:ascii="宋体" w:hAnsi="宋体" w:eastAsia="宋体"/>
          <w:b/>
          <w:color w:val="auto"/>
          <w:sz w:val="24"/>
          <w:highlight w:val="none"/>
        </w:rPr>
        <w:t>3</w:t>
      </w:r>
      <w:r>
        <w:rPr>
          <w:rFonts w:ascii="宋体" w:hAnsi="宋体" w:eastAsia="宋体"/>
          <w:b/>
          <w:color w:val="auto"/>
          <w:sz w:val="24"/>
          <w:highlight w:val="none"/>
        </w:rPr>
        <w:t>.廉洁自律规定</w:t>
      </w:r>
    </w:p>
    <w:p w14:paraId="1F3121B8">
      <w:pPr>
        <w:wordWrap w:val="0"/>
        <w:spacing w:line="440" w:lineRule="exact"/>
        <w:ind w:firstLine="435"/>
        <w:jc w:val="left"/>
        <w:rPr>
          <w:rFonts w:ascii="宋体" w:hAnsi="宋体" w:eastAsia="宋体"/>
          <w:color w:val="auto"/>
          <w:sz w:val="24"/>
          <w:highlight w:val="none"/>
        </w:rPr>
      </w:pPr>
      <w:r>
        <w:rPr>
          <w:rFonts w:ascii="宋体" w:hAnsi="宋体" w:eastAsia="宋体"/>
          <w:color w:val="auto"/>
          <w:sz w:val="24"/>
          <w:highlight w:val="none"/>
        </w:rPr>
        <w:t>3</w:t>
      </w:r>
      <w:r>
        <w:rPr>
          <w:rFonts w:hint="eastAsia" w:ascii="宋体" w:hAnsi="宋体" w:eastAsia="宋体"/>
          <w:color w:val="auto"/>
          <w:sz w:val="24"/>
          <w:highlight w:val="none"/>
        </w:rPr>
        <w:t>3</w:t>
      </w:r>
      <w:r>
        <w:rPr>
          <w:rFonts w:ascii="宋体" w:hAnsi="宋体" w:eastAsia="宋体"/>
          <w:color w:val="auto"/>
          <w:sz w:val="24"/>
          <w:highlight w:val="none"/>
        </w:rPr>
        <w:t>.1采购代理机构工作人员不得以不正当手段获取采购代理业务，不得与采购人、供应商恶意串通。</w:t>
      </w:r>
    </w:p>
    <w:p w14:paraId="1757FF86">
      <w:pPr>
        <w:wordWrap w:val="0"/>
        <w:spacing w:line="440" w:lineRule="exact"/>
        <w:ind w:firstLine="435"/>
        <w:jc w:val="left"/>
        <w:rPr>
          <w:rFonts w:ascii="宋体" w:hAnsi="宋体" w:eastAsia="宋体"/>
          <w:color w:val="auto"/>
          <w:sz w:val="24"/>
          <w:highlight w:val="none"/>
        </w:rPr>
      </w:pPr>
      <w:r>
        <w:rPr>
          <w:rFonts w:ascii="宋体" w:hAnsi="宋体" w:eastAsia="宋体"/>
          <w:color w:val="auto"/>
          <w:sz w:val="24"/>
          <w:highlight w:val="none"/>
        </w:rPr>
        <w:t>3</w:t>
      </w:r>
      <w:r>
        <w:rPr>
          <w:rFonts w:hint="eastAsia" w:ascii="宋体" w:hAnsi="宋体" w:eastAsia="宋体"/>
          <w:color w:val="auto"/>
          <w:sz w:val="24"/>
          <w:highlight w:val="none"/>
        </w:rPr>
        <w:t>3</w:t>
      </w:r>
      <w:r>
        <w:rPr>
          <w:rFonts w:ascii="宋体" w:hAnsi="宋体" w:eastAsia="宋体"/>
          <w:color w:val="auto"/>
          <w:sz w:val="24"/>
          <w:highlight w:val="none"/>
        </w:rPr>
        <w:t>.2采购代理机构工作人员不得接受采购人或者供应商组织的宴请、旅游、娱乐，不得收受礼品、现金、有价证券等，不得向采购人或者供应商报销应当由个人承担的费用。</w:t>
      </w:r>
    </w:p>
    <w:p w14:paraId="34BE6079">
      <w:pPr>
        <w:wordWrap w:val="0"/>
        <w:spacing w:line="440" w:lineRule="exact"/>
        <w:ind w:firstLine="437"/>
        <w:jc w:val="left"/>
        <w:outlineLvl w:val="3"/>
        <w:rPr>
          <w:rFonts w:ascii="宋体" w:hAnsi="宋体" w:eastAsia="宋体"/>
          <w:b/>
          <w:color w:val="auto"/>
          <w:sz w:val="24"/>
          <w:highlight w:val="none"/>
        </w:rPr>
      </w:pPr>
      <w:r>
        <w:rPr>
          <w:rFonts w:ascii="宋体" w:hAnsi="宋体" w:eastAsia="宋体"/>
          <w:b/>
          <w:color w:val="auto"/>
          <w:sz w:val="24"/>
          <w:highlight w:val="none"/>
        </w:rPr>
        <w:t>3</w:t>
      </w:r>
      <w:r>
        <w:rPr>
          <w:rFonts w:hint="eastAsia" w:ascii="宋体" w:hAnsi="宋体" w:eastAsia="宋体"/>
          <w:b/>
          <w:color w:val="auto"/>
          <w:sz w:val="24"/>
          <w:highlight w:val="none"/>
        </w:rPr>
        <w:t>4</w:t>
      </w:r>
      <w:r>
        <w:rPr>
          <w:rFonts w:ascii="宋体" w:hAnsi="宋体" w:eastAsia="宋体"/>
          <w:b/>
          <w:color w:val="auto"/>
          <w:sz w:val="24"/>
          <w:highlight w:val="none"/>
        </w:rPr>
        <w:t>.质疑的提出与接收</w:t>
      </w:r>
    </w:p>
    <w:p w14:paraId="3B12C4D9">
      <w:pPr>
        <w:wordWrap w:val="0"/>
        <w:spacing w:line="440" w:lineRule="exact"/>
        <w:ind w:firstLine="435"/>
        <w:jc w:val="left"/>
        <w:rPr>
          <w:rFonts w:ascii="宋体" w:hAnsi="宋体" w:eastAsia="宋体"/>
          <w:color w:val="auto"/>
          <w:sz w:val="24"/>
          <w:szCs w:val="22"/>
          <w:highlight w:val="none"/>
        </w:rPr>
      </w:pPr>
      <w:r>
        <w:rPr>
          <w:rFonts w:ascii="宋体" w:hAnsi="宋体" w:eastAsia="宋体"/>
          <w:color w:val="auto"/>
          <w:sz w:val="24"/>
          <w:highlight w:val="none"/>
        </w:rPr>
        <w:t>3</w:t>
      </w:r>
      <w:r>
        <w:rPr>
          <w:rFonts w:hint="eastAsia" w:ascii="宋体" w:hAnsi="宋体" w:eastAsia="宋体"/>
          <w:color w:val="auto"/>
          <w:sz w:val="24"/>
          <w:highlight w:val="none"/>
        </w:rPr>
        <w:t>4</w:t>
      </w:r>
      <w:r>
        <w:rPr>
          <w:rFonts w:ascii="宋体" w:hAnsi="宋体" w:eastAsia="宋体"/>
          <w:color w:val="auto"/>
          <w:sz w:val="24"/>
          <w:highlight w:val="none"/>
        </w:rPr>
        <w:t>.1供应商认为磋商文件、采购过程、成交结果使自己的</w:t>
      </w:r>
      <w:r>
        <w:rPr>
          <w:rFonts w:ascii="宋体" w:hAnsi="宋体" w:eastAsia="宋体"/>
          <w:color w:val="auto"/>
          <w:sz w:val="24"/>
          <w:szCs w:val="22"/>
          <w:highlight w:val="none"/>
        </w:rPr>
        <w:t>权益受到损害的，可以在</w:t>
      </w:r>
      <w:r>
        <w:rPr>
          <w:rFonts w:hint="eastAsia" w:ascii="宋体" w:hAnsi="宋体" w:eastAsia="宋体"/>
          <w:color w:val="auto"/>
          <w:sz w:val="24"/>
          <w:szCs w:val="22"/>
          <w:highlight w:val="none"/>
        </w:rPr>
        <w:t>质疑期</w:t>
      </w:r>
      <w:r>
        <w:rPr>
          <w:rFonts w:ascii="宋体" w:hAnsi="宋体" w:eastAsia="宋体"/>
          <w:color w:val="auto"/>
          <w:sz w:val="24"/>
          <w:szCs w:val="22"/>
          <w:highlight w:val="none"/>
        </w:rPr>
        <w:t>内向采购人或其委托的采购代理机构提出质疑。</w:t>
      </w:r>
    </w:p>
    <w:p w14:paraId="78EBEC3F">
      <w:pPr>
        <w:wordWrap w:val="0"/>
        <w:spacing w:line="440" w:lineRule="exact"/>
        <w:ind w:firstLine="435"/>
        <w:jc w:val="left"/>
        <w:rPr>
          <w:rFonts w:ascii="宋体" w:hAnsi="宋体" w:eastAsia="宋体"/>
          <w:color w:val="auto"/>
          <w:sz w:val="24"/>
          <w:highlight w:val="none"/>
        </w:rPr>
      </w:pPr>
      <w:r>
        <w:rPr>
          <w:rFonts w:ascii="宋体" w:hAnsi="宋体" w:eastAsia="宋体"/>
          <w:color w:val="auto"/>
          <w:sz w:val="24"/>
          <w:highlight w:val="none"/>
        </w:rPr>
        <w:t>3</w:t>
      </w:r>
      <w:r>
        <w:rPr>
          <w:rFonts w:hint="eastAsia" w:ascii="宋体" w:hAnsi="宋体" w:eastAsia="宋体"/>
          <w:color w:val="auto"/>
          <w:sz w:val="24"/>
          <w:highlight w:val="none"/>
        </w:rPr>
        <w:t>4</w:t>
      </w:r>
      <w:r>
        <w:rPr>
          <w:rFonts w:ascii="宋体" w:hAnsi="宋体" w:eastAsia="宋体"/>
          <w:color w:val="auto"/>
          <w:sz w:val="24"/>
          <w:highlight w:val="none"/>
        </w:rPr>
        <w:t>.2质疑供应商应</w:t>
      </w:r>
      <w:r>
        <w:rPr>
          <w:rFonts w:hint="eastAsia" w:ascii="宋体" w:hAnsi="宋体" w:eastAsia="宋体"/>
          <w:color w:val="auto"/>
          <w:sz w:val="24"/>
          <w:highlight w:val="none"/>
        </w:rPr>
        <w:t>按本须知34.4的要求</w:t>
      </w:r>
      <w:r>
        <w:rPr>
          <w:rFonts w:ascii="宋体" w:hAnsi="宋体" w:eastAsia="宋体"/>
          <w:color w:val="auto"/>
          <w:sz w:val="24"/>
          <w:highlight w:val="none"/>
        </w:rPr>
        <w:t>，在</w:t>
      </w:r>
      <w:r>
        <w:rPr>
          <w:rFonts w:hint="eastAsia" w:ascii="宋体" w:hAnsi="宋体" w:eastAsia="宋体" w:cs="宋体"/>
          <w:color w:val="auto"/>
          <w:sz w:val="24"/>
          <w:highlight w:val="none"/>
          <w:u w:val="single"/>
        </w:rPr>
        <w:t>供应商须知前附表</w:t>
      </w:r>
      <w:r>
        <w:rPr>
          <w:rFonts w:hint="eastAsia" w:ascii="宋体" w:hAnsi="宋体" w:eastAsia="宋体" w:cs="宋体"/>
          <w:color w:val="auto"/>
          <w:sz w:val="24"/>
          <w:highlight w:val="none"/>
        </w:rPr>
        <w:t>规定的</w:t>
      </w:r>
      <w:r>
        <w:rPr>
          <w:rFonts w:hint="eastAsia" w:ascii="宋体" w:hAnsi="宋体" w:eastAsia="宋体"/>
          <w:color w:val="auto"/>
          <w:sz w:val="24"/>
          <w:highlight w:val="none"/>
        </w:rPr>
        <w:t>质疑期</w:t>
      </w:r>
      <w:r>
        <w:rPr>
          <w:rFonts w:ascii="宋体" w:hAnsi="宋体" w:eastAsia="宋体"/>
          <w:color w:val="auto"/>
          <w:sz w:val="24"/>
          <w:highlight w:val="none"/>
        </w:rPr>
        <w:t>内以</w:t>
      </w:r>
      <w:r>
        <w:rPr>
          <w:rFonts w:hint="eastAsia" w:ascii="宋体" w:hAnsi="宋体" w:eastAsia="宋体"/>
          <w:color w:val="auto"/>
          <w:sz w:val="24"/>
          <w:highlight w:val="none"/>
        </w:rPr>
        <w:t>书面</w:t>
      </w:r>
      <w:r>
        <w:rPr>
          <w:rFonts w:ascii="宋体" w:hAnsi="宋体" w:eastAsia="宋体"/>
          <w:color w:val="auto"/>
          <w:sz w:val="24"/>
          <w:highlight w:val="none"/>
        </w:rPr>
        <w:t>形式提出质疑，</w:t>
      </w:r>
      <w:r>
        <w:rPr>
          <w:rFonts w:hint="eastAsia" w:ascii="宋体" w:hAnsi="宋体" w:eastAsia="宋体"/>
          <w:color w:val="auto"/>
          <w:sz w:val="24"/>
          <w:highlight w:val="none"/>
        </w:rPr>
        <w:t>超出质疑期提交的质疑将被拒绝。</w:t>
      </w:r>
      <w:r>
        <w:rPr>
          <w:rFonts w:ascii="宋体" w:hAnsi="宋体" w:eastAsia="宋体"/>
          <w:color w:val="auto"/>
          <w:sz w:val="24"/>
          <w:highlight w:val="none"/>
        </w:rPr>
        <w:t>针对同一采购程序环节的质疑应一次性提出。</w:t>
      </w:r>
    </w:p>
    <w:p w14:paraId="089F185E">
      <w:pPr>
        <w:wordWrap w:val="0"/>
        <w:spacing w:line="440" w:lineRule="exact"/>
        <w:ind w:firstLine="435"/>
        <w:jc w:val="left"/>
        <w:rPr>
          <w:rFonts w:ascii="宋体" w:hAnsi="宋体" w:eastAsia="宋体"/>
          <w:color w:val="auto"/>
          <w:sz w:val="24"/>
          <w:highlight w:val="none"/>
        </w:rPr>
      </w:pPr>
      <w:r>
        <w:rPr>
          <w:rFonts w:hint="eastAsia" w:ascii="宋体" w:hAnsi="宋体" w:eastAsia="宋体"/>
          <w:color w:val="auto"/>
          <w:sz w:val="24"/>
          <w:highlight w:val="none"/>
        </w:rPr>
        <w:t>超出质疑期的、重复提出的、分次提出的或内容、形式不符合本文件规定的，质疑供应商将依法承担不利后果。</w:t>
      </w:r>
    </w:p>
    <w:p w14:paraId="2C7D01E3">
      <w:pPr>
        <w:wordWrap w:val="0"/>
        <w:spacing w:line="440" w:lineRule="exact"/>
        <w:ind w:firstLine="435"/>
        <w:jc w:val="left"/>
        <w:rPr>
          <w:rFonts w:ascii="宋体" w:hAnsi="宋体" w:eastAsia="宋体" w:cs="宋体"/>
          <w:color w:val="auto"/>
          <w:sz w:val="24"/>
          <w:highlight w:val="none"/>
        </w:rPr>
      </w:pPr>
      <w:r>
        <w:rPr>
          <w:rFonts w:hint="eastAsia" w:ascii="宋体" w:hAnsi="宋体" w:eastAsia="宋体" w:cs="宋体"/>
          <w:color w:val="auto"/>
          <w:sz w:val="24"/>
          <w:highlight w:val="none"/>
        </w:rPr>
        <w:t>34.3采购代理机构质疑函接收部门、联系电话和通讯地址，见</w:t>
      </w:r>
      <w:r>
        <w:rPr>
          <w:rFonts w:hint="eastAsia" w:ascii="宋体" w:hAnsi="宋体" w:eastAsia="宋体" w:cs="宋体"/>
          <w:color w:val="auto"/>
          <w:sz w:val="24"/>
          <w:highlight w:val="none"/>
          <w:u w:val="single"/>
        </w:rPr>
        <w:t>供应商须知前附表</w:t>
      </w:r>
      <w:r>
        <w:rPr>
          <w:rFonts w:hint="eastAsia" w:ascii="宋体" w:hAnsi="宋体" w:eastAsia="宋体" w:cs="宋体"/>
          <w:color w:val="auto"/>
          <w:sz w:val="24"/>
          <w:highlight w:val="none"/>
        </w:rPr>
        <w:t>。</w:t>
      </w:r>
    </w:p>
    <w:p w14:paraId="34D2656B">
      <w:pPr>
        <w:wordWrap w:val="0"/>
        <w:spacing w:line="440" w:lineRule="exact"/>
        <w:ind w:firstLine="437"/>
        <w:jc w:val="left"/>
        <w:outlineLvl w:val="3"/>
        <w:rPr>
          <w:rFonts w:ascii="宋体" w:hAnsi="宋体" w:eastAsia="宋体" w:cs="宋体"/>
          <w:bCs/>
          <w:color w:val="auto"/>
          <w:sz w:val="24"/>
          <w:highlight w:val="none"/>
        </w:rPr>
      </w:pPr>
      <w:r>
        <w:rPr>
          <w:rFonts w:hint="eastAsia" w:ascii="宋体" w:hAnsi="宋体" w:eastAsia="宋体" w:cs="宋体"/>
          <w:bCs/>
          <w:color w:val="auto"/>
          <w:sz w:val="24"/>
          <w:highlight w:val="none"/>
        </w:rPr>
        <w:t>34.4提出质疑的要求</w:t>
      </w:r>
    </w:p>
    <w:p w14:paraId="5C03F2D2">
      <w:pPr>
        <w:wordWrap w:val="0"/>
        <w:spacing w:line="440" w:lineRule="exact"/>
        <w:ind w:firstLine="437"/>
        <w:jc w:val="left"/>
        <w:outlineLvl w:val="3"/>
        <w:rPr>
          <w:rFonts w:ascii="宋体" w:hAnsi="宋体" w:eastAsia="宋体" w:cs="宋体"/>
          <w:bCs/>
          <w:color w:val="auto"/>
          <w:sz w:val="24"/>
          <w:highlight w:val="none"/>
        </w:rPr>
      </w:pPr>
      <w:r>
        <w:rPr>
          <w:rFonts w:hint="eastAsia" w:ascii="宋体" w:hAnsi="宋体" w:eastAsia="宋体" w:cs="宋体"/>
          <w:bCs/>
          <w:color w:val="auto"/>
          <w:sz w:val="24"/>
          <w:highlight w:val="none"/>
        </w:rPr>
        <w:t>34.4.1质疑应以书面形式实名提出，书面质疑材料应当包括以下内容：</w:t>
      </w:r>
    </w:p>
    <w:p w14:paraId="4E8F5E54">
      <w:pPr>
        <w:wordWrap w:val="0"/>
        <w:spacing w:line="440" w:lineRule="exact"/>
        <w:ind w:firstLine="437"/>
        <w:jc w:val="left"/>
        <w:outlineLvl w:val="3"/>
        <w:rPr>
          <w:rFonts w:ascii="宋体" w:hAnsi="宋体" w:eastAsia="宋体" w:cs="宋体"/>
          <w:bCs/>
          <w:color w:val="auto"/>
          <w:sz w:val="24"/>
          <w:highlight w:val="none"/>
        </w:rPr>
      </w:pPr>
      <w:r>
        <w:rPr>
          <w:rFonts w:hint="eastAsia" w:ascii="宋体" w:hAnsi="宋体" w:eastAsia="宋体" w:cs="宋体"/>
          <w:bCs/>
          <w:color w:val="auto"/>
          <w:sz w:val="24"/>
          <w:highlight w:val="none"/>
        </w:rPr>
        <w:t>（1）质疑人的名称、地址、有效联系方式；</w:t>
      </w:r>
    </w:p>
    <w:p w14:paraId="003420FB">
      <w:pPr>
        <w:wordWrap w:val="0"/>
        <w:spacing w:line="440" w:lineRule="exact"/>
        <w:ind w:firstLine="437"/>
        <w:jc w:val="left"/>
        <w:outlineLvl w:val="3"/>
        <w:rPr>
          <w:rFonts w:ascii="宋体" w:hAnsi="宋体" w:eastAsia="宋体" w:cs="宋体"/>
          <w:bCs/>
          <w:color w:val="auto"/>
          <w:sz w:val="24"/>
          <w:highlight w:val="none"/>
        </w:rPr>
      </w:pPr>
      <w:r>
        <w:rPr>
          <w:rFonts w:hint="eastAsia" w:ascii="宋体" w:hAnsi="宋体" w:eastAsia="宋体" w:cs="宋体"/>
          <w:bCs/>
          <w:color w:val="auto"/>
          <w:sz w:val="24"/>
          <w:highlight w:val="none"/>
        </w:rPr>
        <w:t>（2）项目名称、项目编号、包别号（如有）；</w:t>
      </w:r>
    </w:p>
    <w:p w14:paraId="01C162E8">
      <w:pPr>
        <w:wordWrap w:val="0"/>
        <w:spacing w:line="440" w:lineRule="exact"/>
        <w:ind w:firstLine="437"/>
        <w:jc w:val="left"/>
        <w:outlineLvl w:val="3"/>
        <w:rPr>
          <w:rFonts w:ascii="宋体" w:hAnsi="宋体" w:eastAsia="宋体" w:cs="宋体"/>
          <w:bCs/>
          <w:color w:val="auto"/>
          <w:sz w:val="24"/>
          <w:highlight w:val="none"/>
        </w:rPr>
      </w:pPr>
      <w:r>
        <w:rPr>
          <w:rFonts w:hint="eastAsia" w:ascii="宋体" w:hAnsi="宋体" w:eastAsia="宋体" w:cs="宋体"/>
          <w:bCs/>
          <w:color w:val="auto"/>
          <w:sz w:val="24"/>
          <w:highlight w:val="none"/>
        </w:rPr>
        <w:t>（3）被质疑人名称；</w:t>
      </w:r>
    </w:p>
    <w:p w14:paraId="62D6BC35">
      <w:pPr>
        <w:wordWrap w:val="0"/>
        <w:spacing w:line="440" w:lineRule="exact"/>
        <w:ind w:firstLine="437"/>
        <w:jc w:val="left"/>
        <w:outlineLvl w:val="3"/>
        <w:rPr>
          <w:rFonts w:ascii="宋体" w:hAnsi="宋体" w:eastAsia="宋体" w:cs="宋体"/>
          <w:bCs/>
          <w:color w:val="auto"/>
          <w:sz w:val="24"/>
          <w:highlight w:val="none"/>
        </w:rPr>
      </w:pPr>
      <w:r>
        <w:rPr>
          <w:rFonts w:hint="eastAsia" w:ascii="宋体" w:hAnsi="宋体" w:eastAsia="宋体" w:cs="宋体"/>
          <w:bCs/>
          <w:color w:val="auto"/>
          <w:sz w:val="24"/>
          <w:highlight w:val="none"/>
        </w:rPr>
        <w:t>（4）具体的质疑事项、基本事实及必要的证明材料；</w:t>
      </w:r>
    </w:p>
    <w:p w14:paraId="42DBD9AB">
      <w:pPr>
        <w:wordWrap w:val="0"/>
        <w:spacing w:line="440" w:lineRule="exact"/>
        <w:ind w:firstLine="437"/>
        <w:jc w:val="left"/>
        <w:outlineLvl w:val="3"/>
        <w:rPr>
          <w:rFonts w:ascii="宋体" w:hAnsi="宋体" w:eastAsia="宋体" w:cs="宋体"/>
          <w:bCs/>
          <w:color w:val="auto"/>
          <w:sz w:val="24"/>
          <w:highlight w:val="none"/>
        </w:rPr>
      </w:pPr>
      <w:r>
        <w:rPr>
          <w:rFonts w:hint="eastAsia" w:ascii="宋体" w:hAnsi="宋体" w:eastAsia="宋体" w:cs="宋体"/>
          <w:bCs/>
          <w:color w:val="auto"/>
          <w:sz w:val="24"/>
          <w:highlight w:val="none"/>
        </w:rPr>
        <w:t>（5）明确的请求及主张；</w:t>
      </w:r>
    </w:p>
    <w:p w14:paraId="4A208075">
      <w:pPr>
        <w:wordWrap w:val="0"/>
        <w:spacing w:line="440" w:lineRule="exact"/>
        <w:ind w:firstLine="437"/>
        <w:jc w:val="left"/>
        <w:outlineLvl w:val="3"/>
        <w:rPr>
          <w:rFonts w:ascii="宋体" w:hAnsi="宋体" w:eastAsia="宋体" w:cs="宋体"/>
          <w:bCs/>
          <w:color w:val="auto"/>
          <w:sz w:val="24"/>
          <w:highlight w:val="none"/>
        </w:rPr>
      </w:pPr>
      <w:r>
        <w:rPr>
          <w:rFonts w:hint="eastAsia" w:ascii="宋体" w:hAnsi="宋体" w:eastAsia="宋体" w:cs="宋体"/>
          <w:bCs/>
          <w:color w:val="auto"/>
          <w:sz w:val="24"/>
          <w:highlight w:val="none"/>
        </w:rPr>
        <w:t>（6）提起质疑的日期。</w:t>
      </w:r>
    </w:p>
    <w:p w14:paraId="34DC0018">
      <w:pPr>
        <w:wordWrap w:val="0"/>
        <w:spacing w:line="440" w:lineRule="exact"/>
        <w:ind w:firstLine="437"/>
        <w:jc w:val="left"/>
        <w:rPr>
          <w:rFonts w:ascii="宋体" w:hAnsi="宋体" w:eastAsia="宋体" w:cs="宋体"/>
          <w:bCs/>
          <w:color w:val="auto"/>
          <w:sz w:val="24"/>
          <w:highlight w:val="none"/>
        </w:rPr>
      </w:pPr>
      <w:r>
        <w:rPr>
          <w:rFonts w:hint="eastAsia" w:ascii="宋体" w:hAnsi="宋体" w:eastAsia="宋体" w:cs="宋体"/>
          <w:bCs/>
          <w:color w:val="auto"/>
          <w:sz w:val="24"/>
          <w:highlight w:val="none"/>
        </w:rPr>
        <w:t>34.4.2质疑人为法人或者其他组织的，应当由法定代表人或其委托代理人（需有委托授权书）签字并加盖公章。</w:t>
      </w:r>
    </w:p>
    <w:p w14:paraId="18EB6475">
      <w:pPr>
        <w:wordWrap w:val="0"/>
        <w:spacing w:line="440" w:lineRule="exact"/>
        <w:ind w:firstLine="437"/>
        <w:jc w:val="left"/>
        <w:rPr>
          <w:rFonts w:ascii="宋体" w:hAnsi="宋体" w:eastAsia="宋体" w:cs="宋体"/>
          <w:bCs/>
          <w:color w:val="auto"/>
          <w:sz w:val="24"/>
          <w:highlight w:val="none"/>
        </w:rPr>
      </w:pPr>
      <w:r>
        <w:rPr>
          <w:rFonts w:hint="eastAsia" w:ascii="宋体" w:hAnsi="宋体" w:eastAsia="宋体" w:cs="宋体"/>
          <w:bCs/>
          <w:color w:val="auto"/>
          <w:sz w:val="24"/>
          <w:highlight w:val="none"/>
        </w:rPr>
        <w:t>34.4.3质疑人需要修改、补充质疑材料的，应当在质疑期内提交修改或补充材料。</w:t>
      </w:r>
    </w:p>
    <w:p w14:paraId="5FD04ADE">
      <w:pPr>
        <w:wordWrap w:val="0"/>
        <w:spacing w:line="440" w:lineRule="exact"/>
        <w:ind w:firstLine="437"/>
        <w:jc w:val="left"/>
        <w:outlineLvl w:val="3"/>
        <w:rPr>
          <w:rFonts w:ascii="宋体" w:hAnsi="宋体" w:eastAsia="宋体" w:cs="宋体"/>
          <w:bCs/>
          <w:color w:val="auto"/>
          <w:sz w:val="24"/>
          <w:highlight w:val="none"/>
        </w:rPr>
      </w:pPr>
      <w:r>
        <w:rPr>
          <w:rFonts w:hint="eastAsia" w:ascii="宋体" w:hAnsi="宋体" w:eastAsia="宋体" w:cs="宋体"/>
          <w:bCs/>
          <w:color w:val="auto"/>
          <w:sz w:val="24"/>
          <w:highlight w:val="none"/>
        </w:rPr>
        <w:t>34.5质疑不予受理的情形</w:t>
      </w:r>
    </w:p>
    <w:p w14:paraId="02B05F0A">
      <w:pPr>
        <w:wordWrap w:val="0"/>
        <w:spacing w:line="440" w:lineRule="exact"/>
        <w:ind w:firstLine="437"/>
        <w:jc w:val="left"/>
        <w:outlineLvl w:val="3"/>
        <w:rPr>
          <w:rFonts w:ascii="宋体" w:hAnsi="宋体" w:eastAsia="宋体" w:cs="宋体"/>
          <w:bCs/>
          <w:color w:val="auto"/>
          <w:sz w:val="24"/>
          <w:highlight w:val="none"/>
        </w:rPr>
      </w:pPr>
      <w:r>
        <w:rPr>
          <w:rFonts w:hint="eastAsia" w:ascii="宋体" w:hAnsi="宋体" w:eastAsia="宋体" w:cs="宋体"/>
          <w:bCs/>
          <w:color w:val="auto"/>
          <w:sz w:val="24"/>
          <w:highlight w:val="none"/>
        </w:rPr>
        <w:t>质疑存在以下情形之一的，不予受理：</w:t>
      </w:r>
    </w:p>
    <w:p w14:paraId="43B602D8">
      <w:pPr>
        <w:wordWrap w:val="0"/>
        <w:spacing w:line="440" w:lineRule="exact"/>
        <w:ind w:firstLine="437"/>
        <w:jc w:val="left"/>
        <w:outlineLvl w:val="3"/>
        <w:rPr>
          <w:rFonts w:ascii="宋体" w:hAnsi="宋体" w:eastAsia="宋体" w:cs="宋体"/>
          <w:bCs/>
          <w:color w:val="auto"/>
          <w:sz w:val="24"/>
          <w:highlight w:val="none"/>
        </w:rPr>
      </w:pPr>
      <w:r>
        <w:rPr>
          <w:rFonts w:hint="eastAsia" w:ascii="宋体" w:hAnsi="宋体" w:eastAsia="宋体" w:cs="宋体"/>
          <w:bCs/>
          <w:color w:val="auto"/>
          <w:sz w:val="24"/>
          <w:highlight w:val="none"/>
        </w:rPr>
        <w:t>（1）提起质疑的主体不是参与本次采购项目活动的供应商；</w:t>
      </w:r>
    </w:p>
    <w:p w14:paraId="02F47461">
      <w:pPr>
        <w:wordWrap w:val="0"/>
        <w:spacing w:line="440" w:lineRule="exact"/>
        <w:ind w:firstLine="437"/>
        <w:jc w:val="left"/>
        <w:outlineLvl w:val="3"/>
        <w:rPr>
          <w:rFonts w:ascii="宋体" w:hAnsi="宋体" w:eastAsia="宋体" w:cs="宋体"/>
          <w:bCs/>
          <w:color w:val="auto"/>
          <w:sz w:val="24"/>
          <w:highlight w:val="none"/>
        </w:rPr>
      </w:pPr>
      <w:r>
        <w:rPr>
          <w:rFonts w:hint="eastAsia" w:ascii="宋体" w:hAnsi="宋体" w:eastAsia="宋体" w:cs="宋体"/>
          <w:bCs/>
          <w:color w:val="auto"/>
          <w:sz w:val="24"/>
          <w:highlight w:val="none"/>
        </w:rPr>
        <w:t>（2）提起质疑的时间超过规定时限的；</w:t>
      </w:r>
    </w:p>
    <w:p w14:paraId="58D1A985">
      <w:pPr>
        <w:wordWrap w:val="0"/>
        <w:spacing w:line="440" w:lineRule="exact"/>
        <w:ind w:firstLine="437"/>
        <w:jc w:val="left"/>
        <w:outlineLvl w:val="3"/>
        <w:rPr>
          <w:rFonts w:ascii="宋体" w:hAnsi="宋体" w:eastAsia="宋体" w:cs="宋体"/>
          <w:bCs/>
          <w:color w:val="auto"/>
          <w:sz w:val="24"/>
          <w:highlight w:val="none"/>
        </w:rPr>
      </w:pPr>
      <w:r>
        <w:rPr>
          <w:rFonts w:hint="eastAsia" w:ascii="宋体" w:hAnsi="宋体" w:eastAsia="宋体" w:cs="宋体"/>
          <w:bCs/>
          <w:color w:val="auto"/>
          <w:sz w:val="24"/>
          <w:highlight w:val="none"/>
        </w:rPr>
        <w:t>（3）质疑材料不完整的；</w:t>
      </w:r>
    </w:p>
    <w:p w14:paraId="16F47E78">
      <w:pPr>
        <w:wordWrap w:val="0"/>
        <w:spacing w:line="440" w:lineRule="exact"/>
        <w:ind w:firstLine="437"/>
        <w:jc w:val="left"/>
        <w:outlineLvl w:val="3"/>
        <w:rPr>
          <w:rFonts w:ascii="宋体" w:hAnsi="宋体" w:eastAsia="宋体" w:cs="宋体"/>
          <w:bCs/>
          <w:color w:val="auto"/>
          <w:sz w:val="24"/>
          <w:highlight w:val="none"/>
        </w:rPr>
      </w:pPr>
      <w:r>
        <w:rPr>
          <w:rFonts w:hint="eastAsia" w:ascii="宋体" w:hAnsi="宋体" w:eastAsia="宋体" w:cs="宋体"/>
          <w:bCs/>
          <w:color w:val="auto"/>
          <w:sz w:val="24"/>
          <w:highlight w:val="none"/>
        </w:rPr>
        <w:t>（4）质疑事项含有主观猜测等内容且未提供有效线索、难以查证的；</w:t>
      </w:r>
    </w:p>
    <w:p w14:paraId="57B64221">
      <w:pPr>
        <w:wordWrap w:val="0"/>
        <w:spacing w:line="440" w:lineRule="exact"/>
        <w:ind w:firstLine="437"/>
        <w:jc w:val="left"/>
        <w:outlineLvl w:val="3"/>
        <w:rPr>
          <w:rFonts w:ascii="宋体" w:hAnsi="宋体" w:eastAsia="宋体" w:cs="宋体"/>
          <w:bCs/>
          <w:color w:val="auto"/>
          <w:sz w:val="24"/>
          <w:highlight w:val="none"/>
        </w:rPr>
      </w:pPr>
      <w:r>
        <w:rPr>
          <w:rFonts w:hint="eastAsia" w:ascii="宋体" w:hAnsi="宋体" w:eastAsia="宋体" w:cs="宋体"/>
          <w:bCs/>
          <w:color w:val="auto"/>
          <w:sz w:val="24"/>
          <w:highlight w:val="none"/>
        </w:rPr>
        <w:t>（5）对其他供应商的响应文件详细内容质疑，无法提供合法来源渠道的；</w:t>
      </w:r>
    </w:p>
    <w:p w14:paraId="196C62C9">
      <w:pPr>
        <w:wordWrap w:val="0"/>
        <w:spacing w:line="440" w:lineRule="exact"/>
        <w:ind w:firstLine="437"/>
        <w:jc w:val="left"/>
        <w:outlineLvl w:val="3"/>
        <w:rPr>
          <w:rFonts w:ascii="宋体" w:hAnsi="宋体" w:eastAsia="宋体" w:cs="宋体"/>
          <w:bCs/>
          <w:color w:val="auto"/>
          <w:sz w:val="24"/>
          <w:highlight w:val="none"/>
        </w:rPr>
      </w:pPr>
      <w:r>
        <w:rPr>
          <w:rFonts w:hint="eastAsia" w:ascii="宋体" w:hAnsi="宋体" w:eastAsia="宋体" w:cs="宋体"/>
          <w:bCs/>
          <w:color w:val="auto"/>
          <w:sz w:val="24"/>
          <w:highlight w:val="none"/>
        </w:rPr>
        <w:t>（6）质疑事项已进入投诉处理、行政复议或行政诉讼程序的。</w:t>
      </w:r>
    </w:p>
    <w:p w14:paraId="551A7F5E">
      <w:pPr>
        <w:wordWrap w:val="0"/>
        <w:spacing w:line="440" w:lineRule="exact"/>
        <w:ind w:firstLine="437"/>
        <w:jc w:val="left"/>
        <w:outlineLvl w:val="3"/>
        <w:rPr>
          <w:rFonts w:ascii="宋体" w:hAnsi="宋体" w:eastAsia="宋体" w:cs="宋体"/>
          <w:bCs/>
          <w:color w:val="auto"/>
          <w:sz w:val="24"/>
          <w:highlight w:val="none"/>
        </w:rPr>
      </w:pPr>
      <w:r>
        <w:rPr>
          <w:rFonts w:hint="eastAsia" w:ascii="宋体" w:hAnsi="宋体" w:eastAsia="宋体" w:cs="宋体"/>
          <w:bCs/>
          <w:color w:val="auto"/>
          <w:sz w:val="24"/>
          <w:highlight w:val="none"/>
        </w:rPr>
        <w:t>34.6经审查符合质疑条件的，自收到质疑之日起即为受理。鼎信数智技术集团股份有限公司将在质疑受理后7个工作日内作出答复或相关处理决定（需要检验、检测、鉴定、专家评审的，所需时间不计算在内），并以书面形式通知质疑人，答复的内容不得涉及商业秘密。</w:t>
      </w:r>
    </w:p>
    <w:p w14:paraId="03B81446">
      <w:pPr>
        <w:wordWrap w:val="0"/>
        <w:spacing w:line="440" w:lineRule="exact"/>
        <w:ind w:firstLine="437"/>
        <w:jc w:val="left"/>
        <w:outlineLvl w:val="3"/>
        <w:rPr>
          <w:rFonts w:ascii="宋体" w:hAnsi="宋体" w:eastAsia="宋体" w:cs="宋体"/>
          <w:bCs/>
          <w:color w:val="auto"/>
          <w:sz w:val="24"/>
          <w:highlight w:val="none"/>
        </w:rPr>
      </w:pPr>
      <w:r>
        <w:rPr>
          <w:rFonts w:hint="eastAsia" w:ascii="宋体" w:hAnsi="宋体" w:eastAsia="宋体" w:cs="宋体"/>
          <w:bCs/>
          <w:color w:val="auto"/>
          <w:sz w:val="24"/>
          <w:highlight w:val="none"/>
        </w:rPr>
        <w:t>34.7质疑人在答复期满前撤回质疑的，应由法定代表人或授权代表人签字确认，鼎信数智技术集团股份有限公司即终止质疑处理程序。质疑人不得以同一理由再次提出质疑。</w:t>
      </w:r>
    </w:p>
    <w:p w14:paraId="3ADD1541">
      <w:pPr>
        <w:wordWrap w:val="0"/>
        <w:spacing w:line="440" w:lineRule="exact"/>
        <w:ind w:firstLine="437"/>
        <w:jc w:val="left"/>
        <w:outlineLvl w:val="3"/>
        <w:rPr>
          <w:rFonts w:ascii="宋体" w:hAnsi="宋体" w:eastAsia="宋体" w:cs="宋体"/>
          <w:bCs/>
          <w:color w:val="auto"/>
          <w:sz w:val="24"/>
          <w:highlight w:val="none"/>
        </w:rPr>
      </w:pPr>
      <w:r>
        <w:rPr>
          <w:rFonts w:hint="eastAsia" w:ascii="宋体" w:hAnsi="宋体" w:eastAsia="宋体" w:cs="宋体"/>
          <w:bCs/>
          <w:color w:val="auto"/>
          <w:sz w:val="24"/>
          <w:highlight w:val="none"/>
        </w:rPr>
        <w:t>34.8质疑人有下列情形之一的，属于虚假、恶意质疑，鼎信数智技术集团股份有限公司将报采购人予以处理。</w:t>
      </w:r>
    </w:p>
    <w:p w14:paraId="51F135B0">
      <w:pPr>
        <w:wordWrap w:val="0"/>
        <w:spacing w:line="440" w:lineRule="exact"/>
        <w:ind w:firstLine="437"/>
        <w:jc w:val="left"/>
        <w:outlineLvl w:val="3"/>
        <w:rPr>
          <w:rFonts w:ascii="宋体" w:hAnsi="宋体" w:eastAsia="宋体" w:cs="宋体"/>
          <w:bCs/>
          <w:color w:val="auto"/>
          <w:sz w:val="24"/>
          <w:highlight w:val="none"/>
        </w:rPr>
      </w:pPr>
      <w:r>
        <w:rPr>
          <w:rFonts w:hint="eastAsia" w:ascii="宋体" w:hAnsi="宋体" w:eastAsia="宋体" w:cs="宋体"/>
          <w:bCs/>
          <w:color w:val="auto"/>
          <w:sz w:val="24"/>
          <w:highlight w:val="none"/>
        </w:rPr>
        <w:t>（1）一年内三次以上质疑均查无实据的；</w:t>
      </w:r>
    </w:p>
    <w:p w14:paraId="5C638EDD">
      <w:pPr>
        <w:wordWrap w:val="0"/>
        <w:spacing w:line="440" w:lineRule="exact"/>
        <w:ind w:firstLine="437"/>
        <w:jc w:val="left"/>
        <w:outlineLvl w:val="3"/>
        <w:rPr>
          <w:rFonts w:ascii="宋体" w:hAnsi="宋体" w:eastAsia="宋体" w:cs="宋体"/>
          <w:color w:val="auto"/>
          <w:sz w:val="24"/>
          <w:highlight w:val="none"/>
        </w:rPr>
      </w:pPr>
      <w:r>
        <w:rPr>
          <w:rFonts w:hint="eastAsia" w:ascii="宋体" w:hAnsi="宋体" w:eastAsia="宋体" w:cs="宋体"/>
          <w:bCs/>
          <w:color w:val="auto"/>
          <w:sz w:val="24"/>
          <w:highlight w:val="none"/>
        </w:rPr>
        <w:t>（2）捏造事实恶意诬陷他人、有意提供虚假质疑材料的或者通过非法手段获取材料的。</w:t>
      </w:r>
    </w:p>
    <w:p w14:paraId="74F3770C">
      <w:pPr>
        <w:wordWrap w:val="0"/>
        <w:spacing w:line="440" w:lineRule="exact"/>
        <w:ind w:firstLine="437"/>
        <w:jc w:val="left"/>
        <w:outlineLvl w:val="3"/>
        <w:rPr>
          <w:rFonts w:ascii="宋体" w:hAnsi="宋体" w:eastAsia="宋体"/>
          <w:b/>
          <w:color w:val="auto"/>
          <w:sz w:val="24"/>
          <w:highlight w:val="none"/>
        </w:rPr>
      </w:pPr>
      <w:r>
        <w:rPr>
          <w:rFonts w:ascii="宋体" w:hAnsi="宋体" w:eastAsia="宋体"/>
          <w:b/>
          <w:color w:val="auto"/>
          <w:sz w:val="24"/>
          <w:highlight w:val="none"/>
        </w:rPr>
        <w:t>3</w:t>
      </w:r>
      <w:r>
        <w:rPr>
          <w:rFonts w:hint="eastAsia" w:ascii="宋体" w:hAnsi="宋体" w:eastAsia="宋体"/>
          <w:b/>
          <w:color w:val="auto"/>
          <w:sz w:val="24"/>
          <w:highlight w:val="none"/>
        </w:rPr>
        <w:t>5</w:t>
      </w:r>
      <w:r>
        <w:rPr>
          <w:rFonts w:ascii="宋体" w:hAnsi="宋体" w:eastAsia="宋体"/>
          <w:b/>
          <w:color w:val="auto"/>
          <w:sz w:val="24"/>
          <w:highlight w:val="none"/>
        </w:rPr>
        <w:t>.需要补充的其他内容</w:t>
      </w:r>
    </w:p>
    <w:p w14:paraId="6363761A">
      <w:pPr>
        <w:wordWrap w:val="0"/>
        <w:spacing w:line="440" w:lineRule="exact"/>
        <w:ind w:firstLine="435"/>
        <w:jc w:val="left"/>
        <w:rPr>
          <w:rFonts w:ascii="宋体" w:hAnsi="宋体" w:eastAsia="宋体"/>
          <w:color w:val="auto"/>
          <w:sz w:val="24"/>
          <w:highlight w:val="none"/>
        </w:rPr>
      </w:pPr>
      <w:r>
        <w:rPr>
          <w:rFonts w:hint="eastAsia" w:ascii="宋体" w:hAnsi="宋体" w:eastAsia="宋体"/>
          <w:color w:val="auto"/>
          <w:sz w:val="24"/>
          <w:highlight w:val="none"/>
        </w:rPr>
        <w:t>需要补充的其他内容，见</w:t>
      </w:r>
      <w:r>
        <w:rPr>
          <w:rFonts w:hint="eastAsia" w:ascii="宋体" w:hAnsi="宋体" w:eastAsia="宋体"/>
          <w:color w:val="auto"/>
          <w:sz w:val="24"/>
          <w:highlight w:val="none"/>
          <w:u w:val="single"/>
        </w:rPr>
        <w:t>供应商须知前附表</w:t>
      </w:r>
      <w:r>
        <w:rPr>
          <w:rFonts w:hint="eastAsia" w:ascii="宋体" w:hAnsi="宋体" w:eastAsia="宋体"/>
          <w:color w:val="auto"/>
          <w:sz w:val="24"/>
          <w:highlight w:val="none"/>
        </w:rPr>
        <w:t>。</w:t>
      </w:r>
    </w:p>
    <w:p w14:paraId="4FF44F98">
      <w:pPr>
        <w:wordWrap w:val="0"/>
        <w:spacing w:line="440" w:lineRule="exact"/>
        <w:rPr>
          <w:rFonts w:ascii="宋体" w:hAnsi="宋体" w:eastAsia="宋体"/>
          <w:b/>
          <w:color w:val="auto"/>
          <w:sz w:val="28"/>
          <w:highlight w:val="none"/>
        </w:rPr>
      </w:pPr>
      <w:r>
        <w:rPr>
          <w:rFonts w:ascii="宋体" w:hAnsi="宋体" w:eastAsia="宋体"/>
          <w:color w:val="auto"/>
          <w:sz w:val="24"/>
          <w:highlight w:val="none"/>
        </w:rPr>
        <w:br w:type="page"/>
      </w:r>
    </w:p>
    <w:p w14:paraId="6AC30E54">
      <w:pPr>
        <w:keepNext w:val="0"/>
        <w:keepLines w:val="0"/>
        <w:pageBreakBefore w:val="0"/>
        <w:kinsoku/>
        <w:wordWrap w:val="0"/>
        <w:overflowPunct/>
        <w:topLinePunct w:val="0"/>
        <w:autoSpaceDE/>
        <w:autoSpaceDN/>
        <w:bidi w:val="0"/>
        <w:adjustRightInd/>
        <w:snapToGrid/>
        <w:spacing w:line="360" w:lineRule="auto"/>
        <w:jc w:val="center"/>
        <w:textAlignment w:val="auto"/>
        <w:outlineLvl w:val="1"/>
        <w:rPr>
          <w:rFonts w:ascii="华文中宋" w:hAnsi="华文中宋" w:eastAsia="华文中宋" w:cs="Times New Roman"/>
          <w:b/>
          <w:bCs/>
          <w:color w:val="auto"/>
          <w:kern w:val="44"/>
          <w:sz w:val="44"/>
          <w:szCs w:val="44"/>
          <w:highlight w:val="none"/>
        </w:rPr>
      </w:pPr>
      <w:bookmarkStart w:id="13" w:name="_Toc17809"/>
      <w:r>
        <w:rPr>
          <w:rFonts w:hint="eastAsia" w:ascii="华文中宋" w:hAnsi="华文中宋" w:eastAsia="华文中宋" w:cs="Times New Roman"/>
          <w:b/>
          <w:bCs/>
          <w:color w:val="auto"/>
          <w:kern w:val="44"/>
          <w:sz w:val="44"/>
          <w:szCs w:val="44"/>
          <w:highlight w:val="none"/>
        </w:rPr>
        <w:t>第三章  采购需求</w:t>
      </w:r>
      <w:bookmarkEnd w:id="13"/>
    </w:p>
    <w:p w14:paraId="01461667">
      <w:pPr>
        <w:keepNext w:val="0"/>
        <w:keepLines w:val="0"/>
        <w:pageBreakBefore w:val="0"/>
        <w:widowControl/>
        <w:kinsoku/>
        <w:overflowPunct/>
        <w:topLinePunct w:val="0"/>
        <w:autoSpaceDE/>
        <w:autoSpaceDN/>
        <w:bidi w:val="0"/>
        <w:adjustRightInd/>
        <w:snapToGrid/>
        <w:spacing w:line="360" w:lineRule="auto"/>
        <w:jc w:val="left"/>
        <w:textAlignment w:val="auto"/>
        <w:rPr>
          <w:rFonts w:ascii="Calibri" w:hAnsi="Calibri" w:eastAsia="宋体" w:cs="Times New Roman"/>
          <w:color w:val="auto"/>
          <w:szCs w:val="24"/>
          <w:highlight w:val="none"/>
        </w:rPr>
      </w:pPr>
      <w:r>
        <w:rPr>
          <w:rFonts w:hint="eastAsia" w:ascii="宋体" w:hAnsi="宋体" w:eastAsia="宋体" w:cs="宋体"/>
          <w:b/>
          <w:bCs/>
          <w:color w:val="auto"/>
          <w:kern w:val="0"/>
          <w:sz w:val="24"/>
          <w:szCs w:val="24"/>
          <w:highlight w:val="none"/>
          <w:lang w:bidi="ar"/>
        </w:rPr>
        <w:t xml:space="preserve">前注： </w:t>
      </w:r>
    </w:p>
    <w:p w14:paraId="610D825C">
      <w:pPr>
        <w:keepNext w:val="0"/>
        <w:keepLines w:val="0"/>
        <w:pageBreakBefore w:val="0"/>
        <w:widowControl/>
        <w:kinsoku/>
        <w:overflowPunct/>
        <w:topLinePunct w:val="0"/>
        <w:autoSpaceDE/>
        <w:autoSpaceDN/>
        <w:bidi w:val="0"/>
        <w:adjustRightInd/>
        <w:snapToGrid/>
        <w:spacing w:line="360" w:lineRule="auto"/>
        <w:ind w:firstLine="480" w:firstLineChars="200"/>
        <w:jc w:val="left"/>
        <w:textAlignment w:val="auto"/>
        <w:rPr>
          <w:rFonts w:ascii="Calibri" w:hAnsi="Calibri" w:eastAsia="宋体" w:cs="Times New Roman"/>
          <w:color w:val="auto"/>
          <w:szCs w:val="24"/>
          <w:highlight w:val="none"/>
        </w:rPr>
      </w:pPr>
      <w:r>
        <w:rPr>
          <w:rFonts w:hint="eastAsia" w:ascii="宋体" w:hAnsi="宋体" w:eastAsia="宋体" w:cs="宋体"/>
          <w:color w:val="auto"/>
          <w:kern w:val="0"/>
          <w:sz w:val="24"/>
          <w:szCs w:val="24"/>
          <w:highlight w:val="none"/>
          <w:lang w:bidi="ar"/>
        </w:rPr>
        <w:t xml:space="preserve">本采购需求中提出的服务方案仅为参考，如无明确限制，供应商可以进行优化，提供满足采购人实际需要的更优（或者性能实质上不低于的）服务方案，且此方案须经评标委员会评审认可。 </w:t>
      </w:r>
    </w:p>
    <w:p w14:paraId="626C3427">
      <w:pPr>
        <w:keepNext w:val="0"/>
        <w:keepLines w:val="0"/>
        <w:pageBreakBefore w:val="0"/>
        <w:widowControl/>
        <w:kinsoku/>
        <w:overflowPunct/>
        <w:topLinePunct w:val="0"/>
        <w:autoSpaceDE/>
        <w:autoSpaceDN/>
        <w:bidi w:val="0"/>
        <w:adjustRightInd/>
        <w:snapToGrid/>
        <w:spacing w:line="360" w:lineRule="auto"/>
        <w:jc w:val="center"/>
        <w:textAlignment w:val="auto"/>
        <w:rPr>
          <w:rFonts w:ascii="Calibri" w:hAnsi="Calibri" w:eastAsia="宋体" w:cs="Times New Roman"/>
          <w:color w:val="auto"/>
          <w:szCs w:val="24"/>
          <w:highlight w:val="none"/>
        </w:rPr>
      </w:pPr>
      <w:r>
        <w:rPr>
          <w:rFonts w:hint="eastAsia" w:ascii="宋体" w:hAnsi="宋体" w:eastAsia="宋体" w:cs="宋体"/>
          <w:b/>
          <w:bCs/>
          <w:color w:val="auto"/>
          <w:kern w:val="0"/>
          <w:sz w:val="24"/>
          <w:szCs w:val="24"/>
          <w:highlight w:val="none"/>
          <w:lang w:bidi="ar"/>
        </w:rPr>
        <w:t>采购需求前附表</w:t>
      </w:r>
    </w:p>
    <w:tbl>
      <w:tblPr>
        <w:tblStyle w:val="25"/>
        <w:tblW w:w="87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3"/>
        <w:gridCol w:w="1827"/>
        <w:gridCol w:w="5979"/>
      </w:tblGrid>
      <w:tr w14:paraId="68FD0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trPr>
        <w:tc>
          <w:tcPr>
            <w:tcW w:w="953" w:type="dxa"/>
            <w:vAlign w:val="center"/>
          </w:tcPr>
          <w:p w14:paraId="3F97B35C">
            <w:pPr>
              <w:keepNext w:val="0"/>
              <w:keepLines w:val="0"/>
              <w:pageBreakBefore w:val="0"/>
              <w:widowControl/>
              <w:kinsoku/>
              <w:overflowPunct/>
              <w:topLinePunct w:val="0"/>
              <w:autoSpaceDE/>
              <w:autoSpaceDN/>
              <w:bidi w:val="0"/>
              <w:adjustRightInd/>
              <w:snapToGrid/>
              <w:spacing w:line="360" w:lineRule="auto"/>
              <w:jc w:val="center"/>
              <w:textAlignment w:val="auto"/>
              <w:rPr>
                <w:rFonts w:ascii="Calibri" w:hAnsi="Calibri" w:eastAsia="宋体" w:cs="Times New Roman"/>
                <w:color w:val="auto"/>
                <w:szCs w:val="24"/>
                <w:highlight w:val="none"/>
              </w:rPr>
            </w:pPr>
            <w:r>
              <w:rPr>
                <w:rFonts w:hint="eastAsia" w:ascii="宋体" w:hAnsi="宋体" w:eastAsia="宋体" w:cs="宋体"/>
                <w:b/>
                <w:bCs/>
                <w:color w:val="auto"/>
                <w:kern w:val="0"/>
                <w:sz w:val="24"/>
                <w:szCs w:val="24"/>
                <w:highlight w:val="none"/>
                <w:lang w:bidi="ar"/>
              </w:rPr>
              <w:t>序号</w:t>
            </w:r>
          </w:p>
        </w:tc>
        <w:tc>
          <w:tcPr>
            <w:tcW w:w="1827" w:type="dxa"/>
            <w:vAlign w:val="center"/>
          </w:tcPr>
          <w:p w14:paraId="366B010C">
            <w:pPr>
              <w:keepNext w:val="0"/>
              <w:keepLines w:val="0"/>
              <w:pageBreakBefore w:val="0"/>
              <w:widowControl/>
              <w:kinsoku/>
              <w:overflowPunct/>
              <w:topLinePunct w:val="0"/>
              <w:autoSpaceDE/>
              <w:autoSpaceDN/>
              <w:bidi w:val="0"/>
              <w:adjustRightInd/>
              <w:snapToGrid/>
              <w:spacing w:line="360" w:lineRule="auto"/>
              <w:jc w:val="center"/>
              <w:textAlignment w:val="auto"/>
              <w:rPr>
                <w:rFonts w:ascii="Calibri" w:hAnsi="Calibri" w:eastAsia="宋体" w:cs="Times New Roman"/>
                <w:color w:val="auto"/>
                <w:szCs w:val="24"/>
                <w:highlight w:val="none"/>
              </w:rPr>
            </w:pPr>
            <w:r>
              <w:rPr>
                <w:rFonts w:hint="eastAsia" w:ascii="宋体" w:hAnsi="宋体" w:eastAsia="宋体" w:cs="宋体"/>
                <w:b/>
                <w:bCs/>
                <w:color w:val="auto"/>
                <w:kern w:val="0"/>
                <w:sz w:val="24"/>
                <w:szCs w:val="24"/>
                <w:highlight w:val="none"/>
                <w:lang w:bidi="ar"/>
              </w:rPr>
              <w:t>条款名称</w:t>
            </w:r>
          </w:p>
        </w:tc>
        <w:tc>
          <w:tcPr>
            <w:tcW w:w="5979" w:type="dxa"/>
            <w:vAlign w:val="center"/>
          </w:tcPr>
          <w:p w14:paraId="77D2F275">
            <w:pPr>
              <w:keepNext w:val="0"/>
              <w:keepLines w:val="0"/>
              <w:pageBreakBefore w:val="0"/>
              <w:widowControl/>
              <w:kinsoku/>
              <w:overflowPunct/>
              <w:topLinePunct w:val="0"/>
              <w:autoSpaceDE/>
              <w:autoSpaceDN/>
              <w:bidi w:val="0"/>
              <w:adjustRightInd/>
              <w:snapToGrid/>
              <w:spacing w:line="360" w:lineRule="auto"/>
              <w:jc w:val="center"/>
              <w:textAlignment w:val="auto"/>
              <w:rPr>
                <w:rFonts w:ascii="Calibri" w:hAnsi="Calibri" w:eastAsia="宋体" w:cs="Times New Roman"/>
                <w:color w:val="auto"/>
                <w:szCs w:val="24"/>
                <w:highlight w:val="none"/>
              </w:rPr>
            </w:pPr>
            <w:r>
              <w:rPr>
                <w:rFonts w:hint="eastAsia" w:ascii="宋体" w:hAnsi="宋体" w:eastAsia="宋体" w:cs="宋体"/>
                <w:b/>
                <w:bCs/>
                <w:color w:val="auto"/>
                <w:kern w:val="0"/>
                <w:sz w:val="24"/>
                <w:szCs w:val="24"/>
                <w:highlight w:val="none"/>
                <w:lang w:bidi="ar"/>
              </w:rPr>
              <w:t>内容、说明与要求</w:t>
            </w:r>
          </w:p>
        </w:tc>
      </w:tr>
      <w:tr w14:paraId="18826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trPr>
        <w:tc>
          <w:tcPr>
            <w:tcW w:w="953" w:type="dxa"/>
            <w:vAlign w:val="center"/>
          </w:tcPr>
          <w:p w14:paraId="5D70DD05">
            <w:pPr>
              <w:keepNext w:val="0"/>
              <w:keepLines w:val="0"/>
              <w:pageBreakBefore w:val="0"/>
              <w:widowControl/>
              <w:kinsoku/>
              <w:overflowPunct/>
              <w:topLinePunct w:val="0"/>
              <w:autoSpaceDE/>
              <w:autoSpaceDN/>
              <w:bidi w:val="0"/>
              <w:adjustRightInd/>
              <w:snapToGrid/>
              <w:spacing w:line="360" w:lineRule="auto"/>
              <w:jc w:val="center"/>
              <w:textAlignment w:val="auto"/>
              <w:rPr>
                <w:rFonts w:ascii="Calibri" w:hAnsi="Calibri" w:eastAsia="宋体" w:cs="Times New Roman"/>
                <w:color w:val="auto"/>
                <w:szCs w:val="24"/>
                <w:highlight w:val="none"/>
              </w:rPr>
            </w:pPr>
            <w:r>
              <w:rPr>
                <w:rFonts w:hint="eastAsia" w:ascii="宋体" w:hAnsi="宋体" w:eastAsia="宋体" w:cs="宋体"/>
                <w:color w:val="auto"/>
                <w:kern w:val="0"/>
                <w:sz w:val="24"/>
                <w:szCs w:val="24"/>
                <w:highlight w:val="none"/>
                <w:lang w:bidi="ar"/>
              </w:rPr>
              <w:t>1</w:t>
            </w:r>
          </w:p>
        </w:tc>
        <w:tc>
          <w:tcPr>
            <w:tcW w:w="1827" w:type="dxa"/>
            <w:vAlign w:val="center"/>
          </w:tcPr>
          <w:p w14:paraId="46849612">
            <w:pPr>
              <w:keepNext w:val="0"/>
              <w:keepLines w:val="0"/>
              <w:pageBreakBefore w:val="0"/>
              <w:widowControl/>
              <w:kinsoku/>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highlight w:val="none"/>
                <w:lang w:eastAsia="zh-CN" w:bidi="ar"/>
              </w:rPr>
            </w:pPr>
            <w:r>
              <w:rPr>
                <w:rFonts w:hint="eastAsia" w:ascii="宋体" w:hAnsi="宋体" w:eastAsia="宋体" w:cs="宋体"/>
                <w:color w:val="auto"/>
                <w:kern w:val="0"/>
                <w:sz w:val="24"/>
                <w:szCs w:val="24"/>
                <w:highlight w:val="none"/>
                <w:lang w:eastAsia="zh-CN" w:bidi="ar"/>
              </w:rPr>
              <w:t>收费模式</w:t>
            </w:r>
          </w:p>
        </w:tc>
        <w:tc>
          <w:tcPr>
            <w:tcW w:w="5979" w:type="dxa"/>
            <w:vAlign w:val="center"/>
          </w:tcPr>
          <w:p w14:paraId="697E99FA">
            <w:pPr>
              <w:keepNext w:val="0"/>
              <w:keepLines w:val="0"/>
              <w:pageBreakBefore w:val="0"/>
              <w:widowControl/>
              <w:kinsoku/>
              <w:overflowPunct/>
              <w:topLinePunct w:val="0"/>
              <w:autoSpaceDE/>
              <w:autoSpaceDN/>
              <w:bidi w:val="0"/>
              <w:adjustRightInd/>
              <w:snapToGrid/>
              <w:spacing w:line="360" w:lineRule="auto"/>
              <w:jc w:val="left"/>
              <w:textAlignment w:val="auto"/>
              <w:rPr>
                <w:rFonts w:hint="eastAsia" w:ascii="宋体" w:hAnsi="宋体" w:eastAsia="宋体" w:cs="宋体"/>
                <w:color w:val="auto"/>
                <w:kern w:val="0"/>
                <w:sz w:val="24"/>
                <w:szCs w:val="24"/>
                <w:highlight w:val="none"/>
                <w:lang w:eastAsia="zh-CN" w:bidi="ar"/>
              </w:rPr>
            </w:pPr>
            <w:r>
              <w:rPr>
                <w:rFonts w:hint="eastAsia" w:ascii="宋体" w:hAnsi="宋体" w:eastAsia="宋体" w:cs="宋体"/>
                <w:color w:val="auto"/>
                <w:kern w:val="0"/>
                <w:sz w:val="24"/>
                <w:szCs w:val="24"/>
                <w:highlight w:val="none"/>
                <w:lang w:eastAsia="zh-CN" w:bidi="ar"/>
              </w:rPr>
              <w:t>成交单位按正式聘用人员年薪比例收取服务费，具体收费比例以报价人最终响应报价为准。</w:t>
            </w:r>
          </w:p>
        </w:tc>
      </w:tr>
      <w:tr w14:paraId="1038F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trPr>
        <w:tc>
          <w:tcPr>
            <w:tcW w:w="953" w:type="dxa"/>
            <w:vAlign w:val="center"/>
          </w:tcPr>
          <w:p w14:paraId="31B93EA8">
            <w:pPr>
              <w:keepNext w:val="0"/>
              <w:keepLines w:val="0"/>
              <w:pageBreakBefore w:val="0"/>
              <w:widowControl/>
              <w:kinsoku/>
              <w:overflowPunct/>
              <w:topLinePunct w:val="0"/>
              <w:autoSpaceDE/>
              <w:autoSpaceDN/>
              <w:bidi w:val="0"/>
              <w:adjustRightInd/>
              <w:snapToGrid/>
              <w:spacing w:line="360" w:lineRule="auto"/>
              <w:jc w:val="center"/>
              <w:textAlignment w:val="auto"/>
              <w:rPr>
                <w:rFonts w:ascii="Calibri" w:hAnsi="Calibri" w:eastAsia="宋体" w:cs="Times New Roman"/>
                <w:color w:val="auto"/>
                <w:szCs w:val="24"/>
                <w:highlight w:val="none"/>
              </w:rPr>
            </w:pPr>
            <w:r>
              <w:rPr>
                <w:rFonts w:hint="eastAsia" w:ascii="宋体" w:hAnsi="宋体" w:eastAsia="宋体" w:cs="宋体"/>
                <w:color w:val="auto"/>
                <w:kern w:val="0"/>
                <w:sz w:val="24"/>
                <w:szCs w:val="24"/>
                <w:highlight w:val="none"/>
                <w:lang w:bidi="ar"/>
              </w:rPr>
              <w:t>2</w:t>
            </w:r>
          </w:p>
        </w:tc>
        <w:tc>
          <w:tcPr>
            <w:tcW w:w="1827" w:type="dxa"/>
            <w:vAlign w:val="center"/>
          </w:tcPr>
          <w:p w14:paraId="464F135C">
            <w:pPr>
              <w:keepNext w:val="0"/>
              <w:keepLines w:val="0"/>
              <w:pageBreakBefore w:val="0"/>
              <w:widowControl/>
              <w:kinsoku/>
              <w:overflowPunct/>
              <w:topLinePunct w:val="0"/>
              <w:autoSpaceDE/>
              <w:autoSpaceDN/>
              <w:bidi w:val="0"/>
              <w:adjustRightInd/>
              <w:snapToGrid/>
              <w:spacing w:line="360" w:lineRule="auto"/>
              <w:jc w:val="center"/>
              <w:textAlignment w:val="auto"/>
              <w:rPr>
                <w:rFonts w:ascii="Calibri" w:hAnsi="Calibri" w:eastAsia="宋体" w:cs="Times New Roman"/>
                <w:color w:val="auto"/>
                <w:szCs w:val="24"/>
                <w:highlight w:val="none"/>
              </w:rPr>
            </w:pPr>
            <w:r>
              <w:rPr>
                <w:rFonts w:hint="eastAsia" w:ascii="宋体" w:hAnsi="宋体" w:eastAsia="宋体" w:cs="宋体"/>
                <w:color w:val="auto"/>
                <w:kern w:val="0"/>
                <w:sz w:val="24"/>
                <w:szCs w:val="24"/>
                <w:highlight w:val="none"/>
                <w:lang w:bidi="ar"/>
              </w:rPr>
              <w:t>服务地点</w:t>
            </w:r>
          </w:p>
        </w:tc>
        <w:tc>
          <w:tcPr>
            <w:tcW w:w="5979" w:type="dxa"/>
            <w:vAlign w:val="center"/>
          </w:tcPr>
          <w:p w14:paraId="1699ABF5">
            <w:pPr>
              <w:keepNext w:val="0"/>
              <w:keepLines w:val="0"/>
              <w:pageBreakBefore w:val="0"/>
              <w:widowControl/>
              <w:kinsoku/>
              <w:overflowPunct/>
              <w:topLinePunct w:val="0"/>
              <w:autoSpaceDE/>
              <w:autoSpaceDN/>
              <w:bidi w:val="0"/>
              <w:adjustRightInd/>
              <w:snapToGrid/>
              <w:spacing w:line="360" w:lineRule="auto"/>
              <w:jc w:val="left"/>
              <w:textAlignment w:val="auto"/>
              <w:rPr>
                <w:rFonts w:ascii="Calibri" w:hAnsi="Calibri" w:eastAsia="宋体" w:cs="Times New Roman"/>
                <w:color w:val="auto"/>
                <w:szCs w:val="24"/>
                <w:highlight w:val="none"/>
              </w:rPr>
            </w:pPr>
            <w:r>
              <w:rPr>
                <w:rFonts w:hint="eastAsia" w:ascii="宋体" w:hAnsi="宋体" w:eastAsia="宋体" w:cs="宋体"/>
                <w:color w:val="auto"/>
                <w:kern w:val="0"/>
                <w:sz w:val="24"/>
                <w:szCs w:val="24"/>
                <w:highlight w:val="none"/>
                <w:lang w:bidi="ar"/>
              </w:rPr>
              <w:t>安徽省，采购人指定地点。</w:t>
            </w:r>
          </w:p>
        </w:tc>
      </w:tr>
      <w:tr w14:paraId="53B21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7" w:hRule="atLeast"/>
        </w:trPr>
        <w:tc>
          <w:tcPr>
            <w:tcW w:w="953" w:type="dxa"/>
            <w:vAlign w:val="center"/>
          </w:tcPr>
          <w:p w14:paraId="3476A0B3">
            <w:pPr>
              <w:keepNext w:val="0"/>
              <w:keepLines w:val="0"/>
              <w:pageBreakBefore w:val="0"/>
              <w:widowControl/>
              <w:kinsoku/>
              <w:overflowPunct/>
              <w:topLinePunct w:val="0"/>
              <w:autoSpaceDE/>
              <w:autoSpaceDN/>
              <w:bidi w:val="0"/>
              <w:adjustRightInd/>
              <w:snapToGrid/>
              <w:spacing w:line="360" w:lineRule="auto"/>
              <w:jc w:val="center"/>
              <w:textAlignment w:val="auto"/>
              <w:rPr>
                <w:rFonts w:ascii="Calibri" w:hAnsi="Calibri" w:eastAsia="宋体" w:cs="Times New Roman"/>
                <w:color w:val="auto"/>
                <w:szCs w:val="24"/>
                <w:highlight w:val="none"/>
              </w:rPr>
            </w:pPr>
            <w:r>
              <w:rPr>
                <w:rFonts w:hint="eastAsia" w:ascii="宋体" w:hAnsi="宋体" w:eastAsia="宋体" w:cs="宋体"/>
                <w:color w:val="auto"/>
                <w:kern w:val="0"/>
                <w:sz w:val="24"/>
                <w:szCs w:val="24"/>
                <w:highlight w:val="none"/>
                <w:lang w:bidi="ar"/>
              </w:rPr>
              <w:t>3</w:t>
            </w:r>
          </w:p>
        </w:tc>
        <w:tc>
          <w:tcPr>
            <w:tcW w:w="1827" w:type="dxa"/>
            <w:vAlign w:val="center"/>
          </w:tcPr>
          <w:p w14:paraId="3776AD92">
            <w:pPr>
              <w:keepNext w:val="0"/>
              <w:keepLines w:val="0"/>
              <w:pageBreakBefore w:val="0"/>
              <w:widowControl/>
              <w:kinsoku/>
              <w:overflowPunct/>
              <w:topLinePunct w:val="0"/>
              <w:autoSpaceDE/>
              <w:autoSpaceDN/>
              <w:bidi w:val="0"/>
              <w:adjustRightInd/>
              <w:snapToGrid/>
              <w:spacing w:line="360" w:lineRule="auto"/>
              <w:jc w:val="center"/>
              <w:textAlignment w:val="auto"/>
              <w:rPr>
                <w:rFonts w:ascii="Calibri" w:hAnsi="Calibri" w:eastAsia="宋体" w:cs="Times New Roman"/>
                <w:color w:val="auto"/>
                <w:szCs w:val="24"/>
                <w:highlight w:val="none"/>
              </w:rPr>
            </w:pPr>
            <w:r>
              <w:rPr>
                <w:rFonts w:hint="eastAsia" w:ascii="宋体" w:hAnsi="宋体" w:eastAsia="宋体" w:cs="宋体"/>
                <w:color w:val="auto"/>
                <w:kern w:val="0"/>
                <w:sz w:val="24"/>
                <w:szCs w:val="24"/>
                <w:highlight w:val="none"/>
                <w:lang w:bidi="ar"/>
              </w:rPr>
              <w:t>服务期限</w:t>
            </w:r>
          </w:p>
        </w:tc>
        <w:tc>
          <w:tcPr>
            <w:tcW w:w="5979" w:type="dxa"/>
            <w:vAlign w:val="center"/>
          </w:tcPr>
          <w:p w14:paraId="1CACF908">
            <w:pPr>
              <w:keepNext w:val="0"/>
              <w:keepLines w:val="0"/>
              <w:pageBreakBefore w:val="0"/>
              <w:widowControl/>
              <w:kinsoku/>
              <w:overflowPunct/>
              <w:topLinePunct w:val="0"/>
              <w:autoSpaceDE/>
              <w:autoSpaceDN/>
              <w:bidi w:val="0"/>
              <w:adjustRightInd/>
              <w:snapToGrid/>
              <w:spacing w:line="360" w:lineRule="auto"/>
              <w:jc w:val="left"/>
              <w:textAlignment w:val="auto"/>
              <w:rPr>
                <w:rFonts w:ascii="Calibri" w:hAnsi="Calibri" w:eastAsia="宋体" w:cs="Times New Roman"/>
                <w:color w:val="auto"/>
                <w:szCs w:val="24"/>
                <w:highlight w:val="none"/>
              </w:rPr>
            </w:pPr>
            <w:r>
              <w:rPr>
                <w:rFonts w:hint="eastAsia" w:ascii="宋体" w:hAnsi="宋体" w:eastAsia="宋体" w:cs="宋体"/>
                <w:color w:val="auto"/>
                <w:kern w:val="0"/>
                <w:sz w:val="24"/>
                <w:szCs w:val="24"/>
                <w:highlight w:val="none"/>
                <w:lang w:eastAsia="zh-CN" w:bidi="ar"/>
              </w:rPr>
              <w:t>合同签订采用1+1+1方式，总体不超过三年。上一年合同期满后，双方无异议续签下一年合同，具体时间节点以采购人要求为准。</w:t>
            </w:r>
          </w:p>
        </w:tc>
      </w:tr>
    </w:tbl>
    <w:p w14:paraId="1CF37E42">
      <w:pPr>
        <w:keepNext w:val="0"/>
        <w:keepLines w:val="0"/>
        <w:pageBreakBefore w:val="0"/>
        <w:widowControl/>
        <w:kinsoku/>
        <w:overflowPunct/>
        <w:topLinePunct w:val="0"/>
        <w:autoSpaceDE/>
        <w:autoSpaceDN/>
        <w:bidi w:val="0"/>
        <w:adjustRightInd/>
        <w:snapToGrid/>
        <w:spacing w:line="360" w:lineRule="auto"/>
        <w:jc w:val="left"/>
        <w:textAlignment w:val="auto"/>
        <w:rPr>
          <w:rFonts w:hint="eastAsia" w:ascii="宋体" w:hAnsi="宋体" w:eastAsia="宋体" w:cs="宋体"/>
          <w:b/>
          <w:bCs/>
          <w:color w:val="auto"/>
          <w:kern w:val="0"/>
          <w:sz w:val="24"/>
          <w:szCs w:val="24"/>
          <w:highlight w:val="none"/>
          <w:lang w:bidi="ar"/>
        </w:rPr>
      </w:pPr>
      <w:bookmarkStart w:id="14" w:name="_Toc397588697"/>
      <w:r>
        <w:rPr>
          <w:rFonts w:hint="eastAsia" w:ascii="宋体" w:hAnsi="宋体" w:eastAsia="宋体" w:cs="宋体"/>
          <w:b/>
          <w:bCs/>
          <w:color w:val="auto"/>
          <w:kern w:val="0"/>
          <w:sz w:val="24"/>
          <w:szCs w:val="24"/>
          <w:highlight w:val="none"/>
          <w:lang w:bidi="ar"/>
        </w:rPr>
        <w:t>一、服务内容</w:t>
      </w:r>
      <w:bookmarkEnd w:id="14"/>
    </w:p>
    <w:p w14:paraId="6E29D570">
      <w:pPr>
        <w:pStyle w:val="62"/>
        <w:spacing w:after="120" w:line="360" w:lineRule="auto"/>
        <w:jc w:val="both"/>
        <w:rPr>
          <w:rFonts w:hint="eastAsia" w:ascii="宋体" w:hAnsi="宋体" w:eastAsia="宋体" w:cs="宋体"/>
          <w:b w:val="0"/>
          <w:i w:val="0"/>
          <w:strike w:val="0"/>
          <w:color w:val="auto"/>
          <w:sz w:val="24"/>
          <w:szCs w:val="21"/>
          <w:highlight w:val="none"/>
          <w:u w:val="none"/>
        </w:rPr>
      </w:pPr>
      <w:r>
        <w:rPr>
          <w:rFonts w:hint="eastAsia" w:ascii="宋体" w:hAnsi="宋体" w:eastAsia="宋体" w:cs="宋体"/>
          <w:b w:val="0"/>
          <w:i w:val="0"/>
          <w:strike w:val="0"/>
          <w:color w:val="auto"/>
          <w:sz w:val="24"/>
          <w:szCs w:val="21"/>
          <w:highlight w:val="none"/>
          <w:u w:val="none"/>
        </w:rPr>
        <w:t>1.</w:t>
      </w:r>
      <w:r>
        <w:rPr>
          <w:rFonts w:ascii="Segoe UI" w:hAnsi="Segoe UI" w:eastAsia="Segoe UI" w:cs="Segoe UI"/>
          <w:i w:val="0"/>
          <w:iCs w:val="0"/>
          <w:caps w:val="0"/>
          <w:color w:val="auto"/>
          <w:spacing w:val="0"/>
          <w:sz w:val="24"/>
          <w:szCs w:val="24"/>
          <w:highlight w:val="none"/>
          <w:shd w:val="clear" w:fill="FFFFFF"/>
        </w:rPr>
        <w:t>猎头公司须严格依据采购人制定的任职资格与岗位规范，精准筛选并定向寻访目标人才，确保高质量交付契合岗位需求的候选人</w:t>
      </w:r>
      <w:r>
        <w:rPr>
          <w:rFonts w:hint="eastAsia" w:ascii="宋体" w:hAnsi="宋体" w:eastAsia="宋体" w:cs="宋体"/>
          <w:b w:val="0"/>
          <w:i w:val="0"/>
          <w:strike w:val="0"/>
          <w:color w:val="auto"/>
          <w:sz w:val="24"/>
          <w:szCs w:val="21"/>
          <w:highlight w:val="none"/>
          <w:u w:val="none"/>
        </w:rPr>
        <w:t>。</w:t>
      </w:r>
    </w:p>
    <w:p w14:paraId="34BC570A">
      <w:pPr>
        <w:pStyle w:val="62"/>
        <w:spacing w:after="120" w:line="360" w:lineRule="auto"/>
        <w:jc w:val="both"/>
        <w:rPr>
          <w:rFonts w:hint="eastAsia" w:ascii="宋体" w:hAnsi="宋体" w:eastAsia="宋体" w:cs="宋体"/>
          <w:b w:val="0"/>
          <w:i w:val="0"/>
          <w:strike w:val="0"/>
          <w:color w:val="auto"/>
          <w:sz w:val="24"/>
          <w:szCs w:val="21"/>
          <w:highlight w:val="none"/>
          <w:u w:val="none"/>
        </w:rPr>
      </w:pPr>
      <w:r>
        <w:rPr>
          <w:rFonts w:hint="eastAsia" w:ascii="宋体" w:hAnsi="宋体" w:eastAsia="宋体" w:cs="宋体"/>
          <w:b w:val="0"/>
          <w:i w:val="0"/>
          <w:strike w:val="0"/>
          <w:color w:val="auto"/>
          <w:sz w:val="24"/>
          <w:szCs w:val="21"/>
          <w:highlight w:val="none"/>
          <w:u w:val="none"/>
        </w:rPr>
        <w:t>2.猎头公司应对推荐人才提供人才背景调查服务（包括且不限于重大疾病史、有无违法犯罪记录、历年工作情况调研等）。</w:t>
      </w:r>
    </w:p>
    <w:p w14:paraId="00EF7B1D">
      <w:pPr>
        <w:keepNext w:val="0"/>
        <w:keepLines w:val="0"/>
        <w:pageBreakBefore w:val="0"/>
        <w:widowControl/>
        <w:kinsoku/>
        <w:overflowPunct/>
        <w:topLinePunct w:val="0"/>
        <w:autoSpaceDE/>
        <w:autoSpaceDN/>
        <w:bidi w:val="0"/>
        <w:adjustRightInd/>
        <w:snapToGrid/>
        <w:spacing w:line="360" w:lineRule="auto"/>
        <w:jc w:val="left"/>
        <w:textAlignment w:val="auto"/>
        <w:rPr>
          <w:rFonts w:hint="eastAsia" w:ascii="宋体" w:hAnsi="宋体" w:eastAsia="宋体" w:cs="宋体"/>
          <w:b/>
          <w:bCs/>
          <w:color w:val="auto"/>
          <w:kern w:val="0"/>
          <w:sz w:val="24"/>
          <w:szCs w:val="24"/>
          <w:highlight w:val="none"/>
          <w:lang w:bidi="ar"/>
        </w:rPr>
      </w:pPr>
      <w:r>
        <w:rPr>
          <w:rFonts w:hint="eastAsia" w:ascii="宋体" w:hAnsi="宋体" w:eastAsia="宋体" w:cs="宋体"/>
          <w:b/>
          <w:bCs/>
          <w:color w:val="auto"/>
          <w:kern w:val="0"/>
          <w:sz w:val="24"/>
          <w:szCs w:val="24"/>
          <w:highlight w:val="none"/>
          <w:lang w:bidi="ar"/>
        </w:rPr>
        <w:t>二、服务标准</w:t>
      </w:r>
    </w:p>
    <w:p w14:paraId="13974E06">
      <w:pPr>
        <w:spacing w:after="120" w:line="360" w:lineRule="auto"/>
        <w:ind w:firstLine="480" w:firstLineChars="200"/>
        <w:jc w:val="both"/>
        <w:rPr>
          <w:rFonts w:hint="eastAsia" w:ascii="宋体" w:hAnsi="宋体" w:eastAsia="宋体" w:cs="宋体"/>
          <w:b w:val="0"/>
          <w:i w:val="0"/>
          <w:strike w:val="0"/>
          <w:color w:val="auto"/>
          <w:sz w:val="24"/>
          <w:szCs w:val="21"/>
          <w:highlight w:val="none"/>
          <w:u w:val="none"/>
        </w:rPr>
      </w:pPr>
      <w:r>
        <w:rPr>
          <w:rFonts w:hint="eastAsia" w:ascii="宋体" w:hAnsi="宋体" w:eastAsia="宋体" w:cs="宋体"/>
          <w:b w:val="0"/>
          <w:i w:val="0"/>
          <w:strike w:val="0"/>
          <w:color w:val="auto"/>
          <w:sz w:val="24"/>
          <w:szCs w:val="21"/>
          <w:highlight w:val="none"/>
          <w:u w:val="none"/>
        </w:rPr>
        <w:t>1.服务期内需配合采购人协调候选人面谈时间，面谈结束后，双方意向确定后协助候选人办理离职手续和入职手续。</w:t>
      </w:r>
    </w:p>
    <w:p w14:paraId="61DA79EC">
      <w:pPr>
        <w:spacing w:after="120" w:line="360" w:lineRule="auto"/>
        <w:ind w:firstLine="480" w:firstLineChars="200"/>
        <w:jc w:val="both"/>
        <w:rPr>
          <w:rFonts w:hint="eastAsia" w:ascii="宋体" w:hAnsi="宋体" w:eastAsia="宋体" w:cs="宋体"/>
          <w:b w:val="0"/>
          <w:i w:val="0"/>
          <w:strike w:val="0"/>
          <w:color w:val="auto"/>
          <w:sz w:val="24"/>
          <w:szCs w:val="21"/>
          <w:highlight w:val="none"/>
          <w:u w:val="none"/>
        </w:rPr>
      </w:pPr>
      <w:r>
        <w:rPr>
          <w:rFonts w:hint="eastAsia" w:ascii="宋体" w:hAnsi="宋体" w:eastAsia="宋体" w:cs="宋体"/>
          <w:b w:val="0"/>
          <w:i w:val="0"/>
          <w:strike w:val="0"/>
          <w:color w:val="auto"/>
          <w:sz w:val="24"/>
          <w:szCs w:val="21"/>
          <w:highlight w:val="none"/>
          <w:u w:val="none"/>
          <w:lang w:val="en-US" w:eastAsia="zh-CN"/>
        </w:rPr>
        <w:t>2.</w:t>
      </w:r>
      <w:r>
        <w:rPr>
          <w:rFonts w:hint="eastAsia" w:ascii="宋体" w:hAnsi="宋体" w:eastAsia="宋体" w:cs="宋体"/>
          <w:b w:val="0"/>
          <w:i w:val="0"/>
          <w:strike w:val="0"/>
          <w:color w:val="auto"/>
          <w:sz w:val="24"/>
          <w:szCs w:val="21"/>
          <w:highlight w:val="none"/>
          <w:u w:val="none"/>
        </w:rPr>
        <w:t>采购人提出岗位需求时，应在约定时限内为采购方推荐合适的人才。</w:t>
      </w:r>
    </w:p>
    <w:p w14:paraId="3DE87DF3">
      <w:pPr>
        <w:spacing w:after="120" w:line="360" w:lineRule="auto"/>
        <w:ind w:firstLine="480" w:firstLineChars="200"/>
        <w:jc w:val="both"/>
        <w:rPr>
          <w:rFonts w:hint="eastAsia" w:ascii="宋体" w:hAnsi="宋体" w:eastAsia="宋体" w:cs="宋体"/>
          <w:b w:val="0"/>
          <w:i w:val="0"/>
          <w:strike w:val="0"/>
          <w:color w:val="auto"/>
          <w:sz w:val="24"/>
          <w:szCs w:val="21"/>
          <w:highlight w:val="none"/>
          <w:u w:val="none"/>
        </w:rPr>
      </w:pPr>
      <w:r>
        <w:rPr>
          <w:rFonts w:hint="eastAsia" w:ascii="宋体" w:hAnsi="宋体" w:eastAsia="宋体" w:cs="宋体"/>
          <w:b w:val="0"/>
          <w:i w:val="0"/>
          <w:strike w:val="0"/>
          <w:color w:val="auto"/>
          <w:sz w:val="24"/>
          <w:szCs w:val="21"/>
          <w:highlight w:val="none"/>
          <w:u w:val="none"/>
          <w:lang w:val="en-US" w:eastAsia="zh-CN"/>
        </w:rPr>
        <w:t>3</w:t>
      </w:r>
      <w:r>
        <w:rPr>
          <w:rFonts w:hint="eastAsia" w:ascii="宋体" w:hAnsi="宋体" w:eastAsia="宋体" w:cs="宋体"/>
          <w:b w:val="0"/>
          <w:i w:val="0"/>
          <w:strike w:val="0"/>
          <w:color w:val="auto"/>
          <w:sz w:val="24"/>
          <w:szCs w:val="21"/>
          <w:highlight w:val="none"/>
          <w:u w:val="none"/>
        </w:rPr>
        <w:t>.推荐候选人员信息必须客观、真实有效。</w:t>
      </w:r>
    </w:p>
    <w:p w14:paraId="29EF7178">
      <w:pPr>
        <w:spacing w:after="120" w:line="360" w:lineRule="auto"/>
        <w:ind w:firstLine="480" w:firstLineChars="200"/>
        <w:jc w:val="both"/>
        <w:rPr>
          <w:rFonts w:hint="eastAsia" w:ascii="宋体" w:hAnsi="宋体" w:eastAsia="宋体" w:cs="宋体"/>
          <w:b w:val="0"/>
          <w:i w:val="0"/>
          <w:strike w:val="0"/>
          <w:color w:val="auto"/>
          <w:sz w:val="24"/>
          <w:szCs w:val="21"/>
          <w:highlight w:val="none"/>
          <w:u w:val="none"/>
        </w:rPr>
      </w:pPr>
      <w:r>
        <w:rPr>
          <w:rFonts w:hint="eastAsia" w:ascii="宋体" w:hAnsi="宋体" w:eastAsia="宋体" w:cs="宋体"/>
          <w:b w:val="0"/>
          <w:i w:val="0"/>
          <w:strike w:val="0"/>
          <w:color w:val="auto"/>
          <w:sz w:val="24"/>
          <w:szCs w:val="21"/>
          <w:highlight w:val="none"/>
          <w:u w:val="none"/>
          <w:lang w:val="en-US" w:eastAsia="zh-CN"/>
        </w:rPr>
        <w:t>4</w:t>
      </w:r>
      <w:r>
        <w:rPr>
          <w:rFonts w:hint="eastAsia" w:ascii="宋体" w:hAnsi="宋体" w:eastAsia="宋体" w:cs="宋体"/>
          <w:b w:val="0"/>
          <w:i w:val="0"/>
          <w:strike w:val="0"/>
          <w:color w:val="auto"/>
          <w:sz w:val="24"/>
          <w:szCs w:val="21"/>
          <w:highlight w:val="none"/>
          <w:u w:val="none"/>
        </w:rPr>
        <w:t>..</w:t>
      </w:r>
      <w:r>
        <w:rPr>
          <w:rFonts w:hint="eastAsia" w:ascii="宋体" w:hAnsi="宋体" w:eastAsia="宋体" w:cs="宋体"/>
          <w:b w:val="0"/>
          <w:i w:val="0"/>
          <w:strike w:val="0"/>
          <w:color w:val="auto"/>
          <w:sz w:val="24"/>
          <w:szCs w:val="21"/>
          <w:highlight w:val="none"/>
          <w:u w:val="none"/>
          <w:lang w:eastAsia="zh-CN"/>
        </w:rPr>
        <w:t>成交单位</w:t>
      </w:r>
      <w:r>
        <w:rPr>
          <w:rFonts w:hint="eastAsia" w:ascii="宋体" w:hAnsi="宋体" w:eastAsia="宋体" w:cs="宋体"/>
          <w:b w:val="0"/>
          <w:i w:val="0"/>
          <w:strike w:val="0"/>
          <w:color w:val="auto"/>
          <w:sz w:val="24"/>
          <w:szCs w:val="21"/>
          <w:highlight w:val="none"/>
          <w:u w:val="none"/>
        </w:rPr>
        <w:t>不得向采购人收取任何启动金，如</w:t>
      </w:r>
      <w:r>
        <w:rPr>
          <w:rFonts w:hint="eastAsia" w:ascii="宋体" w:hAnsi="宋体" w:eastAsia="宋体" w:cs="宋体"/>
          <w:b w:val="0"/>
          <w:i w:val="0"/>
          <w:strike w:val="0"/>
          <w:color w:val="auto"/>
          <w:sz w:val="24"/>
          <w:szCs w:val="21"/>
          <w:highlight w:val="none"/>
          <w:u w:val="none"/>
          <w:lang w:eastAsia="zh-CN"/>
        </w:rPr>
        <w:t>成交单位</w:t>
      </w:r>
      <w:r>
        <w:rPr>
          <w:rFonts w:hint="eastAsia" w:ascii="宋体" w:hAnsi="宋体" w:eastAsia="宋体" w:cs="宋体"/>
          <w:b w:val="0"/>
          <w:i w:val="0"/>
          <w:strike w:val="0"/>
          <w:color w:val="auto"/>
          <w:sz w:val="24"/>
          <w:szCs w:val="21"/>
          <w:highlight w:val="none"/>
          <w:u w:val="none"/>
        </w:rPr>
        <w:t>向采购人推荐候选人失败的，不得收取任何费用；如</w:t>
      </w:r>
      <w:r>
        <w:rPr>
          <w:rFonts w:hint="eastAsia" w:ascii="宋体" w:hAnsi="宋体" w:eastAsia="宋体" w:cs="宋体"/>
          <w:b w:val="0"/>
          <w:i w:val="0"/>
          <w:strike w:val="0"/>
          <w:color w:val="auto"/>
          <w:sz w:val="24"/>
          <w:szCs w:val="21"/>
          <w:highlight w:val="none"/>
          <w:u w:val="none"/>
          <w:lang w:eastAsia="zh-CN"/>
        </w:rPr>
        <w:t>成交单位</w:t>
      </w:r>
      <w:r>
        <w:rPr>
          <w:rFonts w:hint="eastAsia" w:ascii="宋体" w:hAnsi="宋体" w:eastAsia="宋体" w:cs="宋体"/>
          <w:b w:val="0"/>
          <w:i w:val="0"/>
          <w:strike w:val="0"/>
          <w:color w:val="auto"/>
          <w:sz w:val="24"/>
          <w:szCs w:val="21"/>
          <w:highlight w:val="none"/>
          <w:u w:val="none"/>
        </w:rPr>
        <w:t>向采购人推荐候选人成功的，以约定收取服务费用。</w:t>
      </w:r>
    </w:p>
    <w:p w14:paraId="61E0C9A1">
      <w:pPr>
        <w:spacing w:after="120" w:line="360" w:lineRule="auto"/>
        <w:ind w:firstLine="480" w:firstLineChars="200"/>
        <w:jc w:val="both"/>
        <w:rPr>
          <w:rFonts w:hint="eastAsia" w:ascii="宋体" w:hAnsi="宋体" w:eastAsia="宋体" w:cs="宋体"/>
          <w:b w:val="0"/>
          <w:i w:val="0"/>
          <w:strike w:val="0"/>
          <w:color w:val="auto"/>
          <w:sz w:val="24"/>
          <w:szCs w:val="21"/>
          <w:highlight w:val="none"/>
          <w:u w:val="none"/>
        </w:rPr>
      </w:pPr>
      <w:r>
        <w:rPr>
          <w:rFonts w:hint="eastAsia" w:ascii="宋体" w:hAnsi="宋体" w:eastAsia="宋体"/>
          <w:b w:val="0"/>
          <w:i w:val="0"/>
          <w:strike w:val="0"/>
          <w:color w:val="auto"/>
          <w:sz w:val="24"/>
          <w:highlight w:val="none"/>
          <w:u w:val="none"/>
          <w:lang w:val="en-US" w:eastAsia="zh-CN"/>
        </w:rPr>
        <w:t>5</w:t>
      </w:r>
      <w:r>
        <w:rPr>
          <w:rFonts w:hint="eastAsia" w:ascii="宋体" w:hAnsi="宋体" w:eastAsia="宋体" w:cs="宋体"/>
          <w:b w:val="0"/>
          <w:i w:val="0"/>
          <w:strike w:val="0"/>
          <w:color w:val="auto"/>
          <w:sz w:val="24"/>
          <w:szCs w:val="21"/>
          <w:highlight w:val="none"/>
          <w:u w:val="none"/>
        </w:rPr>
        <w:t>.</w:t>
      </w:r>
      <w:r>
        <w:rPr>
          <w:rFonts w:hint="eastAsia" w:ascii="宋体" w:hAnsi="宋体" w:eastAsia="宋体" w:cs="宋体"/>
          <w:b w:val="0"/>
          <w:i w:val="0"/>
          <w:strike w:val="0"/>
          <w:color w:val="auto"/>
          <w:sz w:val="24"/>
          <w:szCs w:val="21"/>
          <w:highlight w:val="none"/>
          <w:u w:val="none"/>
          <w:lang w:eastAsia="zh-CN"/>
        </w:rPr>
        <w:t>成交单位</w:t>
      </w:r>
      <w:r>
        <w:rPr>
          <w:rFonts w:hint="eastAsia" w:ascii="宋体" w:hAnsi="宋体" w:eastAsia="宋体" w:cs="宋体"/>
          <w:b w:val="0"/>
          <w:i w:val="0"/>
          <w:strike w:val="0"/>
          <w:color w:val="auto"/>
          <w:sz w:val="24"/>
          <w:szCs w:val="21"/>
          <w:highlight w:val="none"/>
          <w:u w:val="none"/>
        </w:rPr>
        <w:t>组织双方安排面试，若有异地候选人需要现场面试的，候选人的交通费、住宿费自负或由</w:t>
      </w:r>
      <w:r>
        <w:rPr>
          <w:rFonts w:hint="eastAsia" w:ascii="宋体" w:hAnsi="宋体" w:eastAsia="宋体" w:cs="宋体"/>
          <w:b w:val="0"/>
          <w:i w:val="0"/>
          <w:strike w:val="0"/>
          <w:color w:val="auto"/>
          <w:sz w:val="24"/>
          <w:szCs w:val="21"/>
          <w:highlight w:val="none"/>
          <w:u w:val="none"/>
          <w:lang w:eastAsia="zh-CN"/>
        </w:rPr>
        <w:t>成交单位</w:t>
      </w:r>
      <w:r>
        <w:rPr>
          <w:rFonts w:hint="eastAsia" w:ascii="宋体" w:hAnsi="宋体" w:eastAsia="宋体" w:cs="宋体"/>
          <w:b w:val="0"/>
          <w:i w:val="0"/>
          <w:strike w:val="0"/>
          <w:color w:val="auto"/>
          <w:sz w:val="24"/>
          <w:szCs w:val="21"/>
          <w:highlight w:val="none"/>
          <w:u w:val="none"/>
        </w:rPr>
        <w:t>承担，与采购人无关。面试后，若采购人认为候选人不合适，则由</w:t>
      </w:r>
      <w:r>
        <w:rPr>
          <w:rFonts w:hint="eastAsia" w:ascii="宋体" w:hAnsi="宋体" w:eastAsia="宋体" w:cs="宋体"/>
          <w:b w:val="0"/>
          <w:i w:val="0"/>
          <w:strike w:val="0"/>
          <w:color w:val="auto"/>
          <w:sz w:val="24"/>
          <w:szCs w:val="21"/>
          <w:highlight w:val="none"/>
          <w:u w:val="none"/>
          <w:lang w:eastAsia="zh-CN"/>
        </w:rPr>
        <w:t>成交单位</w:t>
      </w:r>
      <w:r>
        <w:rPr>
          <w:rFonts w:hint="eastAsia" w:ascii="宋体" w:hAnsi="宋体" w:eastAsia="宋体" w:cs="宋体"/>
          <w:b w:val="0"/>
          <w:i w:val="0"/>
          <w:strike w:val="0"/>
          <w:color w:val="auto"/>
          <w:sz w:val="24"/>
          <w:szCs w:val="21"/>
          <w:highlight w:val="none"/>
          <w:u w:val="none"/>
        </w:rPr>
        <w:t>重新推荐合适人选。</w:t>
      </w:r>
    </w:p>
    <w:p w14:paraId="07A418CF">
      <w:pPr>
        <w:spacing w:after="120" w:line="360" w:lineRule="auto"/>
        <w:ind w:firstLine="480" w:firstLineChars="200"/>
        <w:jc w:val="both"/>
        <w:rPr>
          <w:rFonts w:hint="eastAsia" w:ascii="宋体" w:hAnsi="宋体" w:eastAsia="宋体" w:cs="宋体"/>
          <w:b w:val="0"/>
          <w:i w:val="0"/>
          <w:strike w:val="0"/>
          <w:color w:val="auto"/>
          <w:sz w:val="24"/>
          <w:szCs w:val="21"/>
          <w:highlight w:val="none"/>
          <w:u w:val="none"/>
        </w:rPr>
      </w:pPr>
      <w:r>
        <w:rPr>
          <w:rFonts w:hint="eastAsia" w:ascii="宋体" w:hAnsi="宋体" w:eastAsia="宋体"/>
          <w:b w:val="0"/>
          <w:i w:val="0"/>
          <w:strike w:val="0"/>
          <w:color w:val="auto"/>
          <w:sz w:val="24"/>
          <w:highlight w:val="none"/>
          <w:u w:val="none"/>
          <w:lang w:val="en-US" w:eastAsia="zh-CN"/>
        </w:rPr>
        <w:t>6</w:t>
      </w:r>
      <w:r>
        <w:rPr>
          <w:rFonts w:hint="eastAsia" w:ascii="宋体" w:hAnsi="宋体" w:eastAsia="宋体" w:cs="宋体"/>
          <w:b w:val="0"/>
          <w:i w:val="0"/>
          <w:strike w:val="0"/>
          <w:color w:val="auto"/>
          <w:sz w:val="24"/>
          <w:szCs w:val="21"/>
          <w:highlight w:val="none"/>
          <w:u w:val="none"/>
        </w:rPr>
        <w:t>.</w:t>
      </w:r>
      <w:r>
        <w:rPr>
          <w:rFonts w:hint="eastAsia" w:ascii="宋体" w:hAnsi="宋体" w:eastAsia="宋体" w:cs="宋体"/>
          <w:b w:val="0"/>
          <w:i w:val="0"/>
          <w:strike w:val="0"/>
          <w:color w:val="auto"/>
          <w:sz w:val="24"/>
          <w:szCs w:val="21"/>
          <w:highlight w:val="none"/>
          <w:u w:val="none"/>
          <w:lang w:eastAsia="zh-CN"/>
        </w:rPr>
        <w:t>成交单位</w:t>
      </w:r>
      <w:r>
        <w:rPr>
          <w:rFonts w:hint="eastAsia" w:ascii="宋体" w:hAnsi="宋体" w:eastAsia="宋体" w:cs="宋体"/>
          <w:b w:val="0"/>
          <w:i w:val="0"/>
          <w:strike w:val="0"/>
          <w:color w:val="auto"/>
          <w:sz w:val="24"/>
          <w:szCs w:val="21"/>
          <w:highlight w:val="none"/>
          <w:u w:val="none"/>
        </w:rPr>
        <w:t>在采购人确认聘用人选后，需提供候选人背景调查报告（包括但不限于候选人的教育经历、工作经历、以往人际关系及离职原因等），并协助采购人与被聘用者签订聘用协议等事宜。</w:t>
      </w:r>
      <w:r>
        <w:rPr>
          <w:rFonts w:hint="eastAsia" w:ascii="宋体" w:hAnsi="宋体" w:eastAsia="宋体" w:cs="宋体"/>
          <w:b w:val="0"/>
          <w:i w:val="0"/>
          <w:strike w:val="0"/>
          <w:color w:val="auto"/>
          <w:sz w:val="24"/>
          <w:szCs w:val="21"/>
          <w:highlight w:val="none"/>
          <w:u w:val="none"/>
          <w:lang w:eastAsia="zh-CN"/>
        </w:rPr>
        <w:t>成交单位</w:t>
      </w:r>
      <w:r>
        <w:rPr>
          <w:rFonts w:hint="eastAsia" w:ascii="宋体" w:hAnsi="宋体" w:eastAsia="宋体" w:cs="宋体"/>
          <w:b w:val="0"/>
          <w:i w:val="0"/>
          <w:strike w:val="0"/>
          <w:color w:val="auto"/>
          <w:sz w:val="24"/>
          <w:szCs w:val="21"/>
          <w:highlight w:val="none"/>
          <w:u w:val="none"/>
        </w:rPr>
        <w:t>的调查报告仅供采购人参考，若采购人不认可背景调查报告，可拒绝录用候选人，并由</w:t>
      </w:r>
      <w:r>
        <w:rPr>
          <w:rFonts w:hint="eastAsia" w:ascii="宋体" w:hAnsi="宋体" w:eastAsia="宋体" w:cs="宋体"/>
          <w:b w:val="0"/>
          <w:i w:val="0"/>
          <w:strike w:val="0"/>
          <w:color w:val="auto"/>
          <w:sz w:val="24"/>
          <w:szCs w:val="21"/>
          <w:highlight w:val="none"/>
          <w:u w:val="none"/>
          <w:lang w:eastAsia="zh-CN"/>
        </w:rPr>
        <w:t>成交单位</w:t>
      </w:r>
      <w:r>
        <w:rPr>
          <w:rFonts w:hint="eastAsia" w:ascii="宋体" w:hAnsi="宋体" w:eastAsia="宋体" w:cs="宋体"/>
          <w:b w:val="0"/>
          <w:i w:val="0"/>
          <w:strike w:val="0"/>
          <w:color w:val="auto"/>
          <w:sz w:val="24"/>
          <w:szCs w:val="21"/>
          <w:highlight w:val="none"/>
          <w:u w:val="none"/>
        </w:rPr>
        <w:t>继续推荐候选人。</w:t>
      </w:r>
    </w:p>
    <w:p w14:paraId="58D1E85A">
      <w:pPr>
        <w:spacing w:after="120" w:line="360" w:lineRule="auto"/>
        <w:ind w:firstLine="480" w:firstLineChars="200"/>
        <w:jc w:val="both"/>
        <w:rPr>
          <w:rFonts w:hint="eastAsia" w:ascii="宋体" w:hAnsi="宋体" w:eastAsia="宋体" w:cs="宋体"/>
          <w:b w:val="0"/>
          <w:i w:val="0"/>
          <w:strike w:val="0"/>
          <w:color w:val="auto"/>
          <w:sz w:val="24"/>
          <w:szCs w:val="21"/>
          <w:highlight w:val="none"/>
          <w:u w:val="none"/>
        </w:rPr>
      </w:pPr>
      <w:r>
        <w:rPr>
          <w:rFonts w:hint="eastAsia" w:ascii="宋体" w:hAnsi="宋体" w:eastAsia="宋体"/>
          <w:b w:val="0"/>
          <w:i w:val="0"/>
          <w:strike w:val="0"/>
          <w:color w:val="auto"/>
          <w:sz w:val="24"/>
          <w:highlight w:val="none"/>
          <w:u w:val="none"/>
          <w:lang w:val="en-US" w:eastAsia="zh-CN"/>
        </w:rPr>
        <w:t>7</w:t>
      </w:r>
      <w:r>
        <w:rPr>
          <w:rFonts w:hint="eastAsia" w:ascii="宋体" w:hAnsi="宋体" w:eastAsia="宋体" w:cs="宋体"/>
          <w:b w:val="0"/>
          <w:i w:val="0"/>
          <w:strike w:val="0"/>
          <w:color w:val="auto"/>
          <w:sz w:val="24"/>
          <w:szCs w:val="21"/>
          <w:highlight w:val="none"/>
          <w:u w:val="none"/>
        </w:rPr>
        <w:t>.付款方式</w:t>
      </w:r>
    </w:p>
    <w:p w14:paraId="442608D0">
      <w:pPr>
        <w:spacing w:after="120" w:line="360" w:lineRule="auto"/>
        <w:ind w:firstLine="480" w:firstLineChars="200"/>
        <w:jc w:val="both"/>
        <w:rPr>
          <w:rFonts w:hint="eastAsia" w:ascii="宋体" w:hAnsi="宋体" w:eastAsia="宋体" w:cs="宋体"/>
          <w:b w:val="0"/>
          <w:i w:val="0"/>
          <w:strike w:val="0"/>
          <w:color w:val="auto"/>
          <w:sz w:val="24"/>
          <w:szCs w:val="21"/>
          <w:highlight w:val="none"/>
          <w:u w:val="none"/>
          <w:lang w:eastAsia="zh-CN"/>
        </w:rPr>
      </w:pPr>
      <w:r>
        <w:rPr>
          <w:rFonts w:hint="eastAsia" w:ascii="宋体" w:hAnsi="宋体" w:eastAsia="宋体" w:cs="宋体"/>
          <w:b w:val="0"/>
          <w:i w:val="0"/>
          <w:strike w:val="0"/>
          <w:color w:val="auto"/>
          <w:sz w:val="24"/>
          <w:szCs w:val="21"/>
          <w:highlight w:val="none"/>
          <w:u w:val="none"/>
          <w:lang w:val="en-US" w:eastAsia="zh-CN"/>
        </w:rPr>
        <w:t>7</w:t>
      </w:r>
      <w:r>
        <w:rPr>
          <w:rFonts w:hint="eastAsia" w:ascii="宋体" w:hAnsi="宋体" w:eastAsia="宋体" w:cs="宋体"/>
          <w:b w:val="0"/>
          <w:i w:val="0"/>
          <w:strike w:val="0"/>
          <w:color w:val="auto"/>
          <w:sz w:val="24"/>
          <w:szCs w:val="21"/>
          <w:highlight w:val="none"/>
          <w:u w:val="none"/>
        </w:rPr>
        <w:t>.1 收费模式：</w:t>
      </w:r>
      <w:r>
        <w:rPr>
          <w:rFonts w:hint="eastAsia" w:ascii="宋体" w:hAnsi="宋体" w:eastAsia="宋体" w:cs="宋体"/>
          <w:b w:val="0"/>
          <w:bCs/>
          <w:i w:val="0"/>
          <w:strike w:val="0"/>
          <w:color w:val="auto"/>
          <w:sz w:val="24"/>
          <w:szCs w:val="21"/>
          <w:highlight w:val="none"/>
          <w:u w:val="none"/>
          <w:lang w:eastAsia="zh-CN"/>
        </w:rPr>
        <w:t>成交单位按正式聘用人员年薪比例收取服务费，具体收费比例以报价人最终响应报价为准。</w:t>
      </w:r>
    </w:p>
    <w:p w14:paraId="745ECB39">
      <w:pPr>
        <w:spacing w:after="120" w:line="360" w:lineRule="auto"/>
        <w:ind w:firstLine="480" w:firstLineChars="200"/>
        <w:jc w:val="both"/>
        <w:rPr>
          <w:rFonts w:hint="eastAsia" w:ascii="宋体" w:hAnsi="宋体" w:eastAsia="宋体" w:cs="宋体"/>
          <w:color w:val="auto"/>
          <w:kern w:val="0"/>
          <w:sz w:val="24"/>
          <w:szCs w:val="24"/>
          <w:highlight w:val="none"/>
          <w:lang w:eastAsia="zh-CN" w:bidi="ar"/>
        </w:rPr>
      </w:pPr>
      <w:r>
        <w:rPr>
          <w:rFonts w:hint="eastAsia" w:ascii="宋体" w:hAnsi="宋体" w:eastAsia="宋体" w:cs="宋体"/>
          <w:b w:val="0"/>
          <w:i w:val="0"/>
          <w:strike w:val="0"/>
          <w:color w:val="auto"/>
          <w:sz w:val="24"/>
          <w:szCs w:val="21"/>
          <w:highlight w:val="none"/>
          <w:u w:val="none"/>
          <w:lang w:val="en-US" w:eastAsia="zh-CN"/>
        </w:rPr>
        <w:t>7</w:t>
      </w:r>
      <w:r>
        <w:rPr>
          <w:rFonts w:ascii="宋体" w:hAnsi="宋体" w:eastAsia="宋体" w:cs="宋体"/>
          <w:b w:val="0"/>
          <w:i w:val="0"/>
          <w:strike w:val="0"/>
          <w:color w:val="auto"/>
          <w:sz w:val="24"/>
          <w:szCs w:val="21"/>
          <w:highlight w:val="none"/>
          <w:u w:val="none"/>
        </w:rPr>
        <w:t>.</w:t>
      </w:r>
      <w:r>
        <w:rPr>
          <w:rFonts w:hint="eastAsia" w:ascii="宋体" w:hAnsi="宋体" w:eastAsia="宋体" w:cs="宋体"/>
          <w:b w:val="0"/>
          <w:i w:val="0"/>
          <w:strike w:val="0"/>
          <w:color w:val="auto"/>
          <w:sz w:val="24"/>
          <w:szCs w:val="21"/>
          <w:highlight w:val="none"/>
          <w:u w:val="none"/>
        </w:rPr>
        <w:t>2 候选人正式入职后支付服务费的</w:t>
      </w:r>
      <w:r>
        <w:rPr>
          <w:rFonts w:hint="eastAsia" w:ascii="宋体" w:hAnsi="宋体" w:eastAsia="宋体" w:cs="宋体"/>
          <w:b w:val="0"/>
          <w:i w:val="0"/>
          <w:strike w:val="0"/>
          <w:color w:val="auto"/>
          <w:sz w:val="24"/>
          <w:szCs w:val="21"/>
          <w:highlight w:val="none"/>
          <w:u w:val="none"/>
          <w:lang w:val="en-US" w:eastAsia="zh-CN"/>
        </w:rPr>
        <w:t>6</w:t>
      </w:r>
      <w:r>
        <w:rPr>
          <w:rFonts w:hint="eastAsia" w:ascii="宋体" w:hAnsi="宋体" w:eastAsia="宋体" w:cs="宋体"/>
          <w:b w:val="0"/>
          <w:i w:val="0"/>
          <w:strike w:val="0"/>
          <w:color w:val="auto"/>
          <w:sz w:val="24"/>
          <w:szCs w:val="21"/>
          <w:highlight w:val="none"/>
          <w:u w:val="none"/>
        </w:rPr>
        <w:t>0%，通过试用期转正后支付剩余的</w:t>
      </w:r>
      <w:r>
        <w:rPr>
          <w:rFonts w:hint="eastAsia" w:ascii="宋体" w:hAnsi="宋体" w:eastAsia="宋体" w:cs="宋体"/>
          <w:b w:val="0"/>
          <w:i w:val="0"/>
          <w:strike w:val="0"/>
          <w:color w:val="auto"/>
          <w:sz w:val="24"/>
          <w:szCs w:val="21"/>
          <w:highlight w:val="none"/>
          <w:u w:val="none"/>
          <w:lang w:val="en-US" w:eastAsia="zh-CN"/>
        </w:rPr>
        <w:t>4</w:t>
      </w:r>
      <w:r>
        <w:rPr>
          <w:rFonts w:hint="eastAsia" w:ascii="宋体" w:hAnsi="宋体" w:eastAsia="宋体" w:cs="宋体"/>
          <w:b w:val="0"/>
          <w:i w:val="0"/>
          <w:strike w:val="0"/>
          <w:color w:val="auto"/>
          <w:sz w:val="24"/>
          <w:szCs w:val="21"/>
          <w:highlight w:val="none"/>
          <w:u w:val="none"/>
        </w:rPr>
        <w:t>0%</w:t>
      </w:r>
      <w:r>
        <w:rPr>
          <w:rFonts w:hint="eastAsia" w:ascii="宋体" w:hAnsi="宋体" w:eastAsia="宋体" w:cs="宋体"/>
          <w:b w:val="0"/>
          <w:i w:val="0"/>
          <w:strike w:val="0"/>
          <w:color w:val="auto"/>
          <w:sz w:val="24"/>
          <w:szCs w:val="21"/>
          <w:highlight w:val="none"/>
          <w:u w:val="none"/>
          <w:lang w:eastAsia="zh-CN"/>
        </w:rPr>
        <w:t>，</w:t>
      </w:r>
      <w:r>
        <w:rPr>
          <w:rFonts w:hint="eastAsia" w:ascii="宋体" w:hAnsi="宋体" w:eastAsia="宋体" w:cs="宋体"/>
          <w:color w:val="auto"/>
          <w:kern w:val="0"/>
          <w:sz w:val="24"/>
          <w:szCs w:val="24"/>
          <w:highlight w:val="none"/>
          <w:lang w:bidi="ar"/>
        </w:rPr>
        <w:t>付款前</w:t>
      </w:r>
      <w:r>
        <w:rPr>
          <w:rFonts w:hint="eastAsia" w:ascii="宋体" w:hAnsi="宋体" w:eastAsia="宋体" w:cs="宋体"/>
          <w:color w:val="auto"/>
          <w:kern w:val="0"/>
          <w:sz w:val="24"/>
          <w:szCs w:val="24"/>
          <w:highlight w:val="none"/>
          <w:lang w:eastAsia="zh-CN" w:bidi="ar"/>
        </w:rPr>
        <w:t>成交单位</w:t>
      </w:r>
      <w:r>
        <w:rPr>
          <w:rFonts w:hint="eastAsia" w:ascii="宋体" w:hAnsi="宋体" w:eastAsia="宋体" w:cs="宋体"/>
          <w:color w:val="auto"/>
          <w:kern w:val="0"/>
          <w:sz w:val="24"/>
          <w:szCs w:val="24"/>
          <w:highlight w:val="none"/>
          <w:lang w:bidi="ar"/>
        </w:rPr>
        <w:t>须提供等额增值税发票，否则不予支付</w:t>
      </w:r>
      <w:r>
        <w:rPr>
          <w:rFonts w:hint="eastAsia" w:ascii="宋体" w:hAnsi="宋体" w:eastAsia="宋体" w:cs="宋体"/>
          <w:b w:val="0"/>
          <w:i w:val="0"/>
          <w:strike w:val="0"/>
          <w:color w:val="auto"/>
          <w:sz w:val="24"/>
          <w:szCs w:val="21"/>
          <w:highlight w:val="none"/>
          <w:u w:val="none"/>
        </w:rPr>
        <w:t>（该服务费为猎取一个人才的费用）</w:t>
      </w:r>
      <w:r>
        <w:rPr>
          <w:rFonts w:hint="eastAsia" w:ascii="宋体" w:hAnsi="宋体" w:eastAsia="宋体" w:cs="宋体"/>
          <w:b w:val="0"/>
          <w:i w:val="0"/>
          <w:strike w:val="0"/>
          <w:color w:val="auto"/>
          <w:sz w:val="24"/>
          <w:szCs w:val="21"/>
          <w:highlight w:val="none"/>
          <w:u w:val="none"/>
          <w:lang w:eastAsia="zh-CN"/>
        </w:rPr>
        <w:t>。</w:t>
      </w:r>
    </w:p>
    <w:p w14:paraId="4FA99C6A">
      <w:pPr>
        <w:spacing w:after="120" w:line="360" w:lineRule="auto"/>
        <w:ind w:firstLine="480" w:firstLineChars="200"/>
        <w:jc w:val="both"/>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7.3 成交单位</w:t>
      </w:r>
      <w:r>
        <w:rPr>
          <w:rFonts w:hint="eastAsia" w:ascii="宋体" w:hAnsi="宋体" w:eastAsia="宋体" w:cs="宋体"/>
          <w:color w:val="auto"/>
          <w:kern w:val="0"/>
          <w:sz w:val="24"/>
          <w:szCs w:val="24"/>
          <w:highlight w:val="none"/>
          <w:lang w:bidi="ar"/>
        </w:rPr>
        <w:t>就推荐人选提供六个月保证期。保证期内，候选人自入职之日起6个月内发生离职，</w:t>
      </w:r>
      <w:r>
        <w:rPr>
          <w:rFonts w:hint="eastAsia" w:ascii="宋体" w:hAnsi="宋体" w:eastAsia="宋体" w:cs="宋体"/>
          <w:color w:val="auto"/>
          <w:kern w:val="0"/>
          <w:sz w:val="24"/>
          <w:szCs w:val="24"/>
          <w:highlight w:val="none"/>
          <w:lang w:eastAsia="zh-CN" w:bidi="ar"/>
        </w:rPr>
        <w:t>成交单位</w:t>
      </w:r>
      <w:r>
        <w:rPr>
          <w:rFonts w:hint="eastAsia" w:ascii="宋体" w:hAnsi="宋体" w:eastAsia="宋体" w:cs="宋体"/>
          <w:color w:val="auto"/>
          <w:kern w:val="0"/>
          <w:sz w:val="24"/>
          <w:szCs w:val="24"/>
          <w:highlight w:val="none"/>
          <w:lang w:bidi="ar"/>
        </w:rPr>
        <w:t>承诺退还该候选人</w:t>
      </w:r>
      <w:r>
        <w:rPr>
          <w:rFonts w:hint="default" w:ascii="宋体" w:hAnsi="宋体" w:eastAsia="宋体" w:cs="宋体"/>
          <w:color w:val="auto"/>
          <w:kern w:val="0"/>
          <w:sz w:val="24"/>
          <w:szCs w:val="24"/>
          <w:highlight w:val="none"/>
          <w:lang w:bidi="ar"/>
        </w:rPr>
        <w:t>全部服务费。</w:t>
      </w:r>
    </w:p>
    <w:p w14:paraId="024D06CA">
      <w:pPr>
        <w:widowControl w:val="0"/>
        <w:spacing w:after="120" w:line="360" w:lineRule="auto"/>
        <w:ind w:leftChars="0" w:firstLine="480" w:firstLineChars="200"/>
        <w:jc w:val="both"/>
        <w:rPr>
          <w:rFonts w:hint="eastAsia" w:ascii="宋体" w:hAnsi="宋体" w:eastAsia="宋体" w:cs="宋体"/>
          <w:b w:val="0"/>
          <w:i w:val="0"/>
          <w:strike w:val="0"/>
          <w:color w:val="auto"/>
          <w:kern w:val="2"/>
          <w:sz w:val="24"/>
          <w:szCs w:val="21"/>
          <w:highlight w:val="none"/>
          <w:u w:val="none"/>
          <w:lang w:val="en-US" w:eastAsia="zh-CN" w:bidi="ar-SA"/>
        </w:rPr>
      </w:pPr>
      <w:r>
        <w:rPr>
          <w:rFonts w:hint="eastAsia" w:ascii="宋体" w:hAnsi="宋体" w:eastAsia="宋体" w:cs="宋体"/>
          <w:b w:val="0"/>
          <w:i w:val="0"/>
          <w:strike w:val="0"/>
          <w:color w:val="auto"/>
          <w:kern w:val="2"/>
          <w:sz w:val="24"/>
          <w:szCs w:val="21"/>
          <w:highlight w:val="none"/>
          <w:u w:val="none"/>
          <w:lang w:val="en-US" w:eastAsia="zh-CN" w:bidi="ar-SA"/>
        </w:rPr>
        <w:t>8.成交单位需承诺两年内不猎取为采购人猎聘录用的人才。</w:t>
      </w:r>
    </w:p>
    <w:p w14:paraId="44BB0CD2">
      <w:pPr>
        <w:widowControl w:val="0"/>
        <w:spacing w:after="120" w:line="360" w:lineRule="auto"/>
        <w:jc w:val="left"/>
        <w:rPr>
          <w:rFonts w:hint="eastAsia" w:ascii="宋体" w:hAnsi="宋体" w:eastAsia="宋体" w:cs="宋体"/>
          <w:b/>
          <w:bCs/>
          <w:color w:val="auto"/>
          <w:kern w:val="0"/>
          <w:sz w:val="24"/>
          <w:szCs w:val="24"/>
          <w:highlight w:val="none"/>
          <w:lang w:val="en-US" w:eastAsia="zh-CN" w:bidi="ar"/>
        </w:rPr>
      </w:pPr>
      <w:r>
        <w:rPr>
          <w:rFonts w:hint="eastAsia" w:ascii="宋体" w:hAnsi="宋体" w:eastAsia="宋体" w:cs="宋体"/>
          <w:b/>
          <w:bCs/>
          <w:color w:val="auto"/>
          <w:kern w:val="0"/>
          <w:sz w:val="24"/>
          <w:szCs w:val="24"/>
          <w:highlight w:val="none"/>
          <w:lang w:val="en-US" w:eastAsia="zh-CN" w:bidi="ar"/>
        </w:rPr>
        <w:t>三、报价要求</w:t>
      </w:r>
    </w:p>
    <w:p w14:paraId="1B1097BD">
      <w:pPr>
        <w:widowControl w:val="0"/>
        <w:spacing w:after="120" w:line="360" w:lineRule="auto"/>
        <w:ind w:leftChars="0" w:firstLine="480" w:firstLineChars="200"/>
        <w:jc w:val="both"/>
        <w:rPr>
          <w:rFonts w:hint="eastAsia" w:ascii="宋体" w:hAnsi="宋体" w:eastAsia="宋体" w:cs="宋体"/>
          <w:b w:val="0"/>
          <w:i w:val="0"/>
          <w:strike w:val="0"/>
          <w:color w:val="auto"/>
          <w:kern w:val="2"/>
          <w:sz w:val="24"/>
          <w:szCs w:val="21"/>
          <w:highlight w:val="none"/>
          <w:u w:val="none"/>
          <w:lang w:val="en-US" w:eastAsia="zh-CN" w:bidi="ar-SA"/>
        </w:rPr>
      </w:pPr>
      <w:r>
        <w:rPr>
          <w:rFonts w:hint="eastAsia" w:ascii="宋体" w:hAnsi="宋体" w:eastAsia="宋体" w:cs="宋体"/>
          <w:b w:val="0"/>
          <w:i w:val="0"/>
          <w:strike w:val="0"/>
          <w:color w:val="auto"/>
          <w:kern w:val="2"/>
          <w:sz w:val="24"/>
          <w:szCs w:val="21"/>
          <w:highlight w:val="none"/>
          <w:u w:val="none"/>
          <w:lang w:val="en-US" w:eastAsia="zh-CN" w:bidi="ar-SA"/>
        </w:rPr>
        <w:t>本项目服务费收费比例上限见下表，响应报价超过收费比例上限为无效标。具体报价请参考下表中：</w:t>
      </w:r>
    </w:p>
    <w:tbl>
      <w:tblPr>
        <w:tblStyle w:val="25"/>
        <w:tblW w:w="83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785"/>
        <w:gridCol w:w="4614"/>
      </w:tblGrid>
      <w:tr w14:paraId="79282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tblHeader/>
          <w:jc w:val="center"/>
        </w:trPr>
        <w:tc>
          <w:tcPr>
            <w:tcW w:w="3785" w:type="dxa"/>
            <w:vAlign w:val="center"/>
          </w:tcPr>
          <w:p w14:paraId="79436643">
            <w:pPr>
              <w:snapToGrid w:val="0"/>
              <w:spacing w:line="240" w:lineRule="auto"/>
              <w:ind w:left="0" w:leftChars="0" w:right="0" w:rightChars="0" w:firstLine="0" w:firstLineChars="0"/>
              <w:jc w:val="center"/>
              <w:rPr>
                <w:rFonts w:hint="eastAsia" w:ascii="黑体" w:hAnsi="黑体" w:eastAsia="黑体" w:cs="宋体"/>
                <w:b/>
                <w:color w:val="auto"/>
                <w:sz w:val="20"/>
                <w:szCs w:val="20"/>
                <w:highlight w:val="none"/>
              </w:rPr>
            </w:pPr>
            <w:r>
              <w:rPr>
                <w:rFonts w:hint="eastAsia" w:ascii="黑体" w:hAnsi="黑体" w:eastAsia="黑体" w:cs="宋体"/>
                <w:b/>
                <w:color w:val="auto"/>
                <w:sz w:val="20"/>
                <w:szCs w:val="20"/>
                <w:highlight w:val="none"/>
                <w:lang w:eastAsia="zh-CN"/>
              </w:rPr>
              <w:t>年薪</w:t>
            </w:r>
            <w:r>
              <w:rPr>
                <w:rFonts w:hint="eastAsia" w:ascii="黑体" w:hAnsi="黑体" w:eastAsia="黑体" w:cs="宋体"/>
                <w:b/>
                <w:color w:val="auto"/>
                <w:sz w:val="20"/>
                <w:szCs w:val="20"/>
                <w:highlight w:val="none"/>
              </w:rPr>
              <w:t>层级</w:t>
            </w:r>
          </w:p>
        </w:tc>
        <w:tc>
          <w:tcPr>
            <w:tcW w:w="4614" w:type="dxa"/>
            <w:vAlign w:val="center"/>
          </w:tcPr>
          <w:p w14:paraId="29B71373">
            <w:pPr>
              <w:snapToGrid w:val="0"/>
              <w:spacing w:line="240" w:lineRule="auto"/>
              <w:ind w:left="0" w:leftChars="0" w:right="0" w:rightChars="0" w:firstLine="0" w:firstLineChars="0"/>
              <w:jc w:val="center"/>
              <w:rPr>
                <w:rFonts w:hint="eastAsia" w:ascii="黑体" w:hAnsi="黑体" w:eastAsia="黑体" w:cs="宋体"/>
                <w:b/>
                <w:color w:val="auto"/>
                <w:sz w:val="20"/>
                <w:szCs w:val="20"/>
                <w:highlight w:val="none"/>
              </w:rPr>
            </w:pPr>
            <w:r>
              <w:rPr>
                <w:rFonts w:hint="eastAsia" w:ascii="黑体" w:hAnsi="黑体" w:eastAsia="黑体" w:cs="宋体"/>
                <w:b/>
                <w:color w:val="auto"/>
                <w:sz w:val="20"/>
                <w:szCs w:val="20"/>
                <w:highlight w:val="none"/>
              </w:rPr>
              <w:t>收费比例上限</w:t>
            </w:r>
          </w:p>
        </w:tc>
      </w:tr>
      <w:tr w14:paraId="4F03A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jc w:val="center"/>
        </w:trPr>
        <w:tc>
          <w:tcPr>
            <w:tcW w:w="3785" w:type="dxa"/>
            <w:vAlign w:val="center"/>
          </w:tcPr>
          <w:p w14:paraId="13648726">
            <w:pPr>
              <w:snapToGrid w:val="0"/>
              <w:spacing w:line="240" w:lineRule="auto"/>
              <w:ind w:left="0" w:leftChars="0" w:right="0" w:rightChars="0" w:firstLine="0" w:firstLineChars="0"/>
              <w:jc w:val="center"/>
              <w:rPr>
                <w:rFonts w:hint="default"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0-100万</w:t>
            </w:r>
          </w:p>
        </w:tc>
        <w:tc>
          <w:tcPr>
            <w:tcW w:w="4614" w:type="dxa"/>
            <w:vAlign w:val="center"/>
          </w:tcPr>
          <w:p w14:paraId="12A18078">
            <w:pPr>
              <w:snapToGrid w:val="0"/>
              <w:spacing w:line="240" w:lineRule="auto"/>
              <w:ind w:left="0" w:leftChars="0" w:right="0" w:rightChars="0" w:firstLine="0" w:firstLineChars="0"/>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w:t>
            </w:r>
            <w:r>
              <w:rPr>
                <w:rFonts w:hint="eastAsia" w:ascii="宋体" w:hAnsi="宋体" w:eastAsia="宋体" w:cs="宋体"/>
                <w:color w:val="auto"/>
                <w:sz w:val="20"/>
                <w:szCs w:val="20"/>
                <w:highlight w:val="none"/>
                <w:lang w:val="en-US" w:eastAsia="zh-CN"/>
              </w:rPr>
              <w:t>2</w:t>
            </w:r>
            <w:r>
              <w:rPr>
                <w:rFonts w:hint="eastAsia" w:ascii="宋体" w:hAnsi="宋体" w:eastAsia="宋体" w:cs="宋体"/>
                <w:color w:val="auto"/>
                <w:sz w:val="20"/>
                <w:szCs w:val="20"/>
                <w:highlight w:val="none"/>
              </w:rPr>
              <w:t>%</w:t>
            </w:r>
          </w:p>
        </w:tc>
      </w:tr>
      <w:tr w14:paraId="7481C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3785" w:type="dxa"/>
            <w:vAlign w:val="center"/>
          </w:tcPr>
          <w:p w14:paraId="5A7E3B73">
            <w:pPr>
              <w:snapToGrid w:val="0"/>
              <w:spacing w:line="240" w:lineRule="auto"/>
              <w:ind w:left="0" w:leftChars="0" w:right="0" w:rightChars="0" w:firstLine="0" w:firstLineChars="0"/>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100万以上</w:t>
            </w:r>
          </w:p>
        </w:tc>
        <w:tc>
          <w:tcPr>
            <w:tcW w:w="4614" w:type="dxa"/>
            <w:vAlign w:val="center"/>
          </w:tcPr>
          <w:p w14:paraId="37BBA0A4">
            <w:pPr>
              <w:snapToGrid w:val="0"/>
              <w:spacing w:line="240" w:lineRule="auto"/>
              <w:ind w:left="0" w:leftChars="0" w:right="0" w:rightChars="0" w:firstLine="0" w:firstLineChars="0"/>
              <w:jc w:val="center"/>
              <w:rPr>
                <w:rFonts w:ascii="宋体" w:hAnsi="宋体" w:eastAsia="宋体" w:cs="宋体"/>
                <w:color w:val="auto"/>
                <w:sz w:val="20"/>
                <w:szCs w:val="20"/>
                <w:highlight w:val="none"/>
              </w:rPr>
            </w:pPr>
            <w:r>
              <w:rPr>
                <w:rFonts w:hint="eastAsia" w:ascii="宋体" w:hAnsi="宋体" w:eastAsia="宋体" w:cs="宋体"/>
                <w:color w:val="auto"/>
                <w:sz w:val="20"/>
                <w:szCs w:val="20"/>
                <w:highlight w:val="none"/>
              </w:rPr>
              <w:t>25%</w:t>
            </w:r>
          </w:p>
        </w:tc>
      </w:tr>
    </w:tbl>
    <w:p w14:paraId="01143101">
      <w:pPr>
        <w:widowControl w:val="0"/>
        <w:spacing w:after="120" w:line="360" w:lineRule="auto"/>
        <w:ind w:leftChars="0" w:firstLine="420" w:firstLineChars="200"/>
        <w:jc w:val="both"/>
        <w:rPr>
          <w:rFonts w:hint="eastAsia" w:ascii="宋体" w:hAnsi="宋体" w:eastAsia="宋体" w:cs="宋体"/>
          <w:b w:val="0"/>
          <w:i w:val="0"/>
          <w:strike w:val="0"/>
          <w:color w:val="auto"/>
          <w:kern w:val="2"/>
          <w:sz w:val="21"/>
          <w:szCs w:val="18"/>
          <w:highlight w:val="none"/>
          <w:u w:val="none"/>
          <w:lang w:val="en-US" w:eastAsia="zh-CN" w:bidi="ar-SA"/>
        </w:rPr>
      </w:pPr>
      <w:r>
        <w:rPr>
          <w:rFonts w:hint="eastAsia" w:ascii="宋体" w:hAnsi="宋体" w:eastAsia="宋体" w:cs="宋体"/>
          <w:b w:val="0"/>
          <w:i w:val="0"/>
          <w:strike w:val="0"/>
          <w:color w:val="auto"/>
          <w:kern w:val="2"/>
          <w:sz w:val="21"/>
          <w:szCs w:val="18"/>
          <w:highlight w:val="none"/>
          <w:u w:val="none"/>
          <w:lang w:val="en-US" w:eastAsia="zh-CN" w:bidi="ar-SA"/>
        </w:rPr>
        <w:t>注：成交单位应自行承担选派专业人员的住宿、就餐和交通等费用。报价应充分考虑该项目在实施过程中所需要各类费用，结算时各类报价均不做调整。</w:t>
      </w:r>
    </w:p>
    <w:p w14:paraId="625E3C4A">
      <w:pPr>
        <w:widowControl w:val="0"/>
        <w:spacing w:after="120" w:line="360" w:lineRule="auto"/>
        <w:jc w:val="both"/>
        <w:rPr>
          <w:rFonts w:hint="eastAsia" w:ascii="宋体" w:hAnsi="宋体" w:eastAsia="宋体" w:cs="宋体"/>
          <w:b/>
          <w:i w:val="0"/>
          <w:strike w:val="0"/>
          <w:color w:val="auto"/>
          <w:kern w:val="2"/>
          <w:sz w:val="24"/>
          <w:szCs w:val="21"/>
          <w:highlight w:val="none"/>
          <w:u w:val="none"/>
          <w:lang w:val="en-US" w:eastAsia="zh-CN" w:bidi="ar-SA"/>
        </w:rPr>
      </w:pPr>
      <w:r>
        <w:rPr>
          <w:rFonts w:hint="eastAsia" w:ascii="宋体" w:hAnsi="宋体" w:eastAsia="宋体" w:cs="宋体"/>
          <w:b/>
          <w:i w:val="0"/>
          <w:strike w:val="0"/>
          <w:color w:val="auto"/>
          <w:kern w:val="2"/>
          <w:sz w:val="24"/>
          <w:szCs w:val="21"/>
          <w:highlight w:val="none"/>
          <w:u w:val="none"/>
          <w:lang w:val="en-US" w:eastAsia="zh-CN" w:bidi="ar-SA"/>
        </w:rPr>
        <w:t>四、其他要求</w:t>
      </w:r>
    </w:p>
    <w:p w14:paraId="590D6EB4">
      <w:pPr>
        <w:widowControl w:val="0"/>
        <w:spacing w:after="120" w:line="360" w:lineRule="auto"/>
        <w:ind w:left="0" w:leftChars="0" w:firstLine="480" w:firstLineChars="200"/>
        <w:jc w:val="both"/>
        <w:rPr>
          <w:rFonts w:ascii="宋体" w:hAnsi="宋体" w:eastAsia="宋体"/>
          <w:color w:val="auto"/>
          <w:sz w:val="24"/>
          <w:highlight w:val="none"/>
        </w:rPr>
      </w:pPr>
      <w:r>
        <w:rPr>
          <w:rFonts w:hint="eastAsia" w:ascii="宋体" w:hAnsi="宋体" w:eastAsia="宋体" w:cs="宋体"/>
          <w:color w:val="auto"/>
          <w:sz w:val="24"/>
          <w:highlight w:val="none"/>
          <w:lang w:eastAsia="zh-CN"/>
        </w:rPr>
        <w:t>无。</w:t>
      </w:r>
      <w:r>
        <w:rPr>
          <w:rFonts w:hint="eastAsia" w:ascii="宋体" w:hAnsi="宋体" w:eastAsia="宋体" w:cs="宋体"/>
          <w:color w:val="auto"/>
          <w:sz w:val="24"/>
          <w:highlight w:val="none"/>
        </w:rPr>
        <w:br w:type="page"/>
      </w:r>
    </w:p>
    <w:p w14:paraId="03EEE5CF">
      <w:pPr>
        <w:wordWrap w:val="0"/>
        <w:spacing w:line="360" w:lineRule="auto"/>
        <w:jc w:val="center"/>
        <w:outlineLvl w:val="1"/>
        <w:rPr>
          <w:rFonts w:ascii="华文中宋" w:hAnsi="华文中宋" w:eastAsia="华文中宋" w:cs="Times New Roman"/>
          <w:b/>
          <w:bCs/>
          <w:color w:val="auto"/>
          <w:kern w:val="44"/>
          <w:sz w:val="44"/>
          <w:szCs w:val="44"/>
          <w:highlight w:val="none"/>
        </w:rPr>
      </w:pPr>
      <w:bookmarkStart w:id="15" w:name="_Toc3206"/>
      <w:bookmarkStart w:id="16" w:name="_Toc18055"/>
      <w:r>
        <w:rPr>
          <w:rFonts w:hint="eastAsia" w:ascii="华文中宋" w:hAnsi="华文中宋" w:eastAsia="华文中宋" w:cs="Times New Roman"/>
          <w:b/>
          <w:bCs/>
          <w:color w:val="auto"/>
          <w:kern w:val="44"/>
          <w:sz w:val="44"/>
          <w:szCs w:val="44"/>
          <w:highlight w:val="none"/>
        </w:rPr>
        <w:t>第四章  评审方法和标准</w:t>
      </w:r>
      <w:bookmarkEnd w:id="15"/>
      <w:bookmarkEnd w:id="16"/>
    </w:p>
    <w:p w14:paraId="319A88D0">
      <w:pPr>
        <w:spacing w:line="360" w:lineRule="auto"/>
        <w:ind w:firstLine="437"/>
        <w:jc w:val="left"/>
        <w:outlineLvl w:val="2"/>
        <w:rPr>
          <w:rFonts w:ascii="宋体" w:hAnsi="宋体" w:eastAsia="宋体"/>
          <w:b/>
          <w:color w:val="auto"/>
          <w:sz w:val="24"/>
          <w:highlight w:val="none"/>
        </w:rPr>
      </w:pPr>
      <w:r>
        <w:rPr>
          <w:rFonts w:hint="eastAsia" w:ascii="宋体" w:hAnsi="宋体" w:eastAsia="宋体"/>
          <w:b/>
          <w:color w:val="auto"/>
          <w:sz w:val="24"/>
          <w:highlight w:val="none"/>
        </w:rPr>
        <w:t>一、总则</w:t>
      </w:r>
    </w:p>
    <w:p w14:paraId="6C168B84">
      <w:pPr>
        <w:spacing w:line="360" w:lineRule="auto"/>
        <w:ind w:firstLine="435"/>
        <w:jc w:val="left"/>
        <w:rPr>
          <w:rFonts w:ascii="宋体" w:hAnsi="宋体" w:eastAsia="宋体"/>
          <w:color w:val="auto"/>
          <w:sz w:val="24"/>
          <w:highlight w:val="none"/>
        </w:rPr>
      </w:pPr>
      <w:r>
        <w:rPr>
          <w:rFonts w:hint="eastAsia" w:ascii="宋体" w:hAnsi="宋体" w:eastAsia="宋体"/>
          <w:color w:val="auto"/>
          <w:sz w:val="24"/>
          <w:highlight w:val="none"/>
        </w:rPr>
        <w:t>本项目将按照磋商文件第二章 供应商须知的相关要求</w:t>
      </w:r>
      <w:r>
        <w:rPr>
          <w:rFonts w:ascii="宋体" w:hAnsi="宋体" w:eastAsia="宋体"/>
          <w:color w:val="auto"/>
          <w:sz w:val="24"/>
          <w:highlight w:val="none"/>
        </w:rPr>
        <w:t>及本章的规定</w:t>
      </w:r>
      <w:r>
        <w:rPr>
          <w:rFonts w:hint="eastAsia" w:ascii="宋体" w:hAnsi="宋体" w:eastAsia="宋体"/>
          <w:color w:val="auto"/>
          <w:sz w:val="24"/>
          <w:highlight w:val="none"/>
        </w:rPr>
        <w:t>评审</w:t>
      </w:r>
      <w:r>
        <w:rPr>
          <w:rFonts w:ascii="宋体" w:hAnsi="宋体" w:eastAsia="宋体"/>
          <w:color w:val="auto"/>
          <w:sz w:val="24"/>
          <w:highlight w:val="none"/>
        </w:rPr>
        <w:t>。</w:t>
      </w:r>
    </w:p>
    <w:p w14:paraId="203C883C">
      <w:pPr>
        <w:spacing w:line="360" w:lineRule="auto"/>
        <w:ind w:firstLine="437"/>
        <w:jc w:val="left"/>
        <w:outlineLvl w:val="2"/>
        <w:rPr>
          <w:rFonts w:ascii="宋体" w:hAnsi="宋体" w:eastAsia="宋体"/>
          <w:b/>
          <w:color w:val="auto"/>
          <w:sz w:val="24"/>
          <w:highlight w:val="none"/>
        </w:rPr>
      </w:pPr>
      <w:r>
        <w:rPr>
          <w:rFonts w:hint="eastAsia" w:ascii="宋体" w:hAnsi="宋体" w:eastAsia="宋体"/>
          <w:b/>
          <w:color w:val="auto"/>
          <w:sz w:val="24"/>
          <w:highlight w:val="none"/>
        </w:rPr>
        <w:t>二、评审方法</w:t>
      </w:r>
    </w:p>
    <w:p w14:paraId="44F3C9F4">
      <w:pPr>
        <w:spacing w:line="360" w:lineRule="auto"/>
        <w:ind w:firstLine="435"/>
        <w:jc w:val="left"/>
        <w:rPr>
          <w:rFonts w:ascii="宋体" w:hAnsi="宋体" w:eastAsia="宋体"/>
          <w:color w:val="auto"/>
          <w:sz w:val="24"/>
          <w:highlight w:val="none"/>
        </w:rPr>
      </w:pPr>
      <w:r>
        <w:rPr>
          <w:rFonts w:hint="eastAsia" w:ascii="宋体" w:hAnsi="宋体" w:eastAsia="宋体"/>
          <w:color w:val="auto"/>
          <w:sz w:val="24"/>
          <w:highlight w:val="none"/>
        </w:rPr>
        <w:t>2.1初审</w:t>
      </w:r>
    </w:p>
    <w:p w14:paraId="69E58A43">
      <w:pPr>
        <w:spacing w:line="360" w:lineRule="auto"/>
        <w:ind w:firstLine="435"/>
        <w:jc w:val="left"/>
        <w:rPr>
          <w:rFonts w:ascii="宋体" w:hAnsi="宋体" w:eastAsia="宋体"/>
          <w:i/>
          <w:iCs/>
          <w:color w:val="auto"/>
          <w:sz w:val="24"/>
          <w:highlight w:val="none"/>
        </w:rPr>
      </w:pPr>
      <w:r>
        <w:rPr>
          <w:rFonts w:hint="eastAsia" w:ascii="宋体" w:hAnsi="宋体" w:eastAsia="宋体"/>
          <w:color w:val="auto"/>
          <w:sz w:val="24"/>
          <w:highlight w:val="none"/>
        </w:rPr>
        <w:t>磋商小组对供应商的响应文件进行初审，以确定其是否满足磋商文件的实质性要求。初审表如下：</w:t>
      </w:r>
    </w:p>
    <w:tbl>
      <w:tblPr>
        <w:tblStyle w:val="2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5"/>
        <w:gridCol w:w="1653"/>
        <w:gridCol w:w="2260"/>
        <w:gridCol w:w="3867"/>
      </w:tblGrid>
      <w:tr w14:paraId="578B6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8495" w:type="dxa"/>
            <w:gridSpan w:val="4"/>
            <w:tcBorders>
              <w:bottom w:val="single" w:color="auto" w:sz="4" w:space="0"/>
            </w:tcBorders>
            <w:vAlign w:val="center"/>
          </w:tcPr>
          <w:p w14:paraId="522BBC27">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b/>
                <w:color w:val="auto"/>
                <w:sz w:val="24"/>
                <w:szCs w:val="22"/>
                <w:highlight w:val="none"/>
              </w:rPr>
              <w:t>初审表</w:t>
            </w:r>
          </w:p>
        </w:tc>
      </w:tr>
      <w:tr w14:paraId="0E5B4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5" w:type="dxa"/>
            <w:tcBorders>
              <w:bottom w:val="single" w:color="auto" w:sz="4" w:space="0"/>
            </w:tcBorders>
            <w:vAlign w:val="center"/>
          </w:tcPr>
          <w:p w14:paraId="6D045AC5">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color w:val="auto"/>
                <w:sz w:val="24"/>
                <w:highlight w:val="none"/>
              </w:rPr>
              <w:t>序号</w:t>
            </w:r>
          </w:p>
        </w:tc>
        <w:tc>
          <w:tcPr>
            <w:tcW w:w="1653" w:type="dxa"/>
            <w:tcBorders>
              <w:bottom w:val="single" w:color="auto" w:sz="4" w:space="0"/>
            </w:tcBorders>
            <w:vAlign w:val="center"/>
          </w:tcPr>
          <w:p w14:paraId="5DD45C07">
            <w:pPr>
              <w:pStyle w:val="34"/>
              <w:pBdr>
                <w:bottom w:val="none" w:color="auto" w:sz="0" w:space="0"/>
              </w:pBdr>
              <w:tabs>
                <w:tab w:val="clear" w:pos="4153"/>
                <w:tab w:val="clear" w:pos="8306"/>
              </w:tabs>
              <w:snapToGrid w:val="0"/>
              <w:spacing w:line="360" w:lineRule="auto"/>
              <w:ind w:right="-10"/>
              <w:textAlignment w:val="auto"/>
              <w:rPr>
                <w:rFonts w:ascii="宋体" w:hAnsi="宋体" w:eastAsia="宋体"/>
                <w:color w:val="auto"/>
                <w:kern w:val="2"/>
                <w:szCs w:val="24"/>
                <w:highlight w:val="none"/>
              </w:rPr>
            </w:pPr>
            <w:r>
              <w:rPr>
                <w:rFonts w:hint="eastAsia" w:ascii="宋体" w:hAnsi="宋体" w:eastAsia="宋体"/>
                <w:color w:val="auto"/>
                <w:kern w:val="2"/>
                <w:szCs w:val="24"/>
                <w:highlight w:val="none"/>
              </w:rPr>
              <w:t>评审指标</w:t>
            </w:r>
          </w:p>
        </w:tc>
        <w:tc>
          <w:tcPr>
            <w:tcW w:w="2260" w:type="dxa"/>
            <w:tcBorders>
              <w:bottom w:val="single" w:color="auto" w:sz="4" w:space="0"/>
            </w:tcBorders>
            <w:vAlign w:val="center"/>
          </w:tcPr>
          <w:p w14:paraId="5E4E1A05">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color w:val="auto"/>
                <w:sz w:val="24"/>
                <w:highlight w:val="none"/>
              </w:rPr>
              <w:t>评审标准</w:t>
            </w:r>
          </w:p>
        </w:tc>
        <w:tc>
          <w:tcPr>
            <w:tcW w:w="3867" w:type="dxa"/>
            <w:tcBorders>
              <w:bottom w:val="single" w:color="auto" w:sz="4" w:space="0"/>
            </w:tcBorders>
            <w:vAlign w:val="center"/>
          </w:tcPr>
          <w:p w14:paraId="535E9582">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color w:val="auto"/>
                <w:sz w:val="24"/>
                <w:highlight w:val="none"/>
              </w:rPr>
              <w:t>格式及材料要求</w:t>
            </w:r>
          </w:p>
        </w:tc>
      </w:tr>
      <w:tr w14:paraId="0BEF7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5" w:hRule="atLeast"/>
          <w:jc w:val="center"/>
        </w:trPr>
        <w:tc>
          <w:tcPr>
            <w:tcW w:w="715" w:type="dxa"/>
            <w:vAlign w:val="center"/>
          </w:tcPr>
          <w:p w14:paraId="5A8E927E">
            <w:pPr>
              <w:adjustRightInd w:val="0"/>
              <w:snapToGrid w:val="0"/>
              <w:spacing w:line="360" w:lineRule="auto"/>
              <w:ind w:right="-10"/>
              <w:jc w:val="center"/>
              <w:rPr>
                <w:rFonts w:ascii="宋体" w:hAnsi="宋体" w:eastAsia="宋体" w:cs="宋体"/>
                <w:color w:val="auto"/>
                <w:sz w:val="24"/>
                <w:highlight w:val="none"/>
              </w:rPr>
            </w:pPr>
            <w:r>
              <w:rPr>
                <w:rFonts w:hint="eastAsia" w:ascii="宋体" w:hAnsi="宋体" w:eastAsia="宋体" w:cs="宋体"/>
                <w:color w:val="auto"/>
                <w:sz w:val="24"/>
                <w:highlight w:val="none"/>
              </w:rPr>
              <w:t>1</w:t>
            </w:r>
          </w:p>
        </w:tc>
        <w:tc>
          <w:tcPr>
            <w:tcW w:w="1653" w:type="dxa"/>
            <w:vAlign w:val="center"/>
          </w:tcPr>
          <w:p w14:paraId="6544C30D">
            <w:pPr>
              <w:spacing w:after="50" w:line="360" w:lineRule="auto"/>
              <w:ind w:right="-10"/>
              <w:jc w:val="center"/>
              <w:rPr>
                <w:rFonts w:ascii="宋体" w:hAnsi="宋体" w:eastAsia="宋体"/>
                <w:color w:val="auto"/>
                <w:sz w:val="24"/>
                <w:szCs w:val="28"/>
                <w:highlight w:val="none"/>
              </w:rPr>
            </w:pPr>
            <w:r>
              <w:rPr>
                <w:rFonts w:hint="eastAsia" w:ascii="宋体" w:hAnsi="宋体" w:eastAsia="宋体"/>
                <w:color w:val="auto"/>
                <w:sz w:val="24"/>
                <w:szCs w:val="28"/>
                <w:highlight w:val="none"/>
              </w:rPr>
              <w:t>营业执照</w:t>
            </w:r>
          </w:p>
        </w:tc>
        <w:tc>
          <w:tcPr>
            <w:tcW w:w="2260" w:type="dxa"/>
            <w:tcBorders>
              <w:bottom w:val="single" w:color="auto" w:sz="4" w:space="0"/>
            </w:tcBorders>
            <w:vAlign w:val="center"/>
          </w:tcPr>
          <w:p w14:paraId="67C4D253">
            <w:pPr>
              <w:spacing w:after="50" w:line="360" w:lineRule="auto"/>
              <w:ind w:right="-10"/>
              <w:jc w:val="center"/>
              <w:rPr>
                <w:rFonts w:ascii="宋体" w:hAnsi="宋体" w:eastAsia="宋体"/>
                <w:color w:val="auto"/>
                <w:sz w:val="24"/>
                <w:szCs w:val="28"/>
                <w:highlight w:val="none"/>
              </w:rPr>
            </w:pPr>
            <w:r>
              <w:rPr>
                <w:rFonts w:hint="eastAsia" w:ascii="宋体" w:hAnsi="宋体" w:eastAsia="宋体"/>
                <w:color w:val="auto"/>
                <w:sz w:val="24"/>
                <w:szCs w:val="28"/>
                <w:highlight w:val="none"/>
              </w:rPr>
              <w:t>合法有效</w:t>
            </w:r>
          </w:p>
        </w:tc>
        <w:tc>
          <w:tcPr>
            <w:tcW w:w="3867" w:type="dxa"/>
            <w:vAlign w:val="center"/>
          </w:tcPr>
          <w:p w14:paraId="27271E42">
            <w:pPr>
              <w:spacing w:line="360" w:lineRule="auto"/>
              <w:jc w:val="left"/>
              <w:rPr>
                <w:rFonts w:ascii="宋体" w:hAnsi="宋体" w:eastAsia="宋体"/>
                <w:color w:val="auto"/>
                <w:sz w:val="24"/>
                <w:highlight w:val="none"/>
              </w:rPr>
            </w:pPr>
            <w:r>
              <w:rPr>
                <w:rFonts w:hint="eastAsia" w:ascii="宋体" w:hAnsi="宋体" w:eastAsia="宋体"/>
                <w:color w:val="auto"/>
                <w:sz w:val="24"/>
                <w:highlight w:val="none"/>
              </w:rPr>
              <w:t>提供有效的供应商营业执照（或事业单位法人登记证书）的复印件或影印件，应完整的体现出营业执照（或事业单位法人登记证书）全部内容。联合体参加磋商的联合体各方均须提供。</w:t>
            </w:r>
          </w:p>
        </w:tc>
      </w:tr>
      <w:tr w14:paraId="64741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2" w:hRule="atLeast"/>
          <w:jc w:val="center"/>
        </w:trPr>
        <w:tc>
          <w:tcPr>
            <w:tcW w:w="715" w:type="dxa"/>
            <w:tcBorders>
              <w:bottom w:val="single" w:color="auto" w:sz="4" w:space="0"/>
            </w:tcBorders>
            <w:vAlign w:val="center"/>
          </w:tcPr>
          <w:p w14:paraId="38D91B58">
            <w:pPr>
              <w:adjustRightInd w:val="0"/>
              <w:snapToGrid w:val="0"/>
              <w:spacing w:line="360" w:lineRule="auto"/>
              <w:ind w:right="-10"/>
              <w:jc w:val="center"/>
              <w:rPr>
                <w:rFonts w:ascii="宋体" w:hAnsi="宋体" w:eastAsia="宋体" w:cs="宋体"/>
                <w:color w:val="auto"/>
                <w:sz w:val="24"/>
                <w:highlight w:val="none"/>
              </w:rPr>
            </w:pPr>
            <w:r>
              <w:rPr>
                <w:rFonts w:hint="eastAsia" w:ascii="宋体" w:hAnsi="宋体" w:eastAsia="宋体" w:cs="宋体"/>
                <w:color w:val="auto"/>
                <w:sz w:val="24"/>
                <w:highlight w:val="none"/>
              </w:rPr>
              <w:t>2</w:t>
            </w:r>
          </w:p>
        </w:tc>
        <w:tc>
          <w:tcPr>
            <w:tcW w:w="1653" w:type="dxa"/>
            <w:tcBorders>
              <w:bottom w:val="single" w:color="auto" w:sz="4" w:space="0"/>
            </w:tcBorders>
            <w:vAlign w:val="center"/>
          </w:tcPr>
          <w:p w14:paraId="1EA35371">
            <w:pPr>
              <w:spacing w:after="50" w:line="360" w:lineRule="auto"/>
              <w:ind w:right="-10"/>
              <w:jc w:val="center"/>
              <w:rPr>
                <w:rFonts w:ascii="宋体" w:hAnsi="宋体" w:eastAsia="宋体"/>
                <w:color w:val="auto"/>
                <w:sz w:val="24"/>
                <w:szCs w:val="18"/>
                <w:highlight w:val="none"/>
              </w:rPr>
            </w:pPr>
            <w:r>
              <w:rPr>
                <w:rFonts w:hint="eastAsia" w:ascii="宋体" w:hAnsi="宋体" w:eastAsia="宋体"/>
                <w:color w:val="auto"/>
                <w:sz w:val="24"/>
                <w:szCs w:val="28"/>
                <w:highlight w:val="none"/>
              </w:rPr>
              <w:t>无重大违法记录声明函、无不良信用记录声明函</w:t>
            </w:r>
          </w:p>
        </w:tc>
        <w:tc>
          <w:tcPr>
            <w:tcW w:w="2260" w:type="dxa"/>
            <w:tcBorders>
              <w:bottom w:val="single" w:color="auto" w:sz="4" w:space="0"/>
            </w:tcBorders>
            <w:vAlign w:val="center"/>
          </w:tcPr>
          <w:p w14:paraId="146365EB">
            <w:pPr>
              <w:spacing w:after="50" w:line="360" w:lineRule="auto"/>
              <w:ind w:right="-10"/>
              <w:jc w:val="center"/>
              <w:rPr>
                <w:rFonts w:ascii="宋体" w:hAnsi="宋体" w:eastAsia="宋体"/>
                <w:color w:val="auto"/>
                <w:sz w:val="24"/>
                <w:szCs w:val="28"/>
                <w:highlight w:val="none"/>
              </w:rPr>
            </w:pPr>
            <w:r>
              <w:rPr>
                <w:rFonts w:hint="eastAsia" w:ascii="宋体" w:hAnsi="宋体" w:eastAsia="宋体"/>
                <w:color w:val="auto"/>
                <w:sz w:val="24"/>
                <w:szCs w:val="28"/>
                <w:highlight w:val="none"/>
              </w:rPr>
              <w:t>格式、填写要求符合磋商文件规定并加盖供应商公章</w:t>
            </w:r>
          </w:p>
        </w:tc>
        <w:tc>
          <w:tcPr>
            <w:tcW w:w="3867" w:type="dxa"/>
            <w:tcBorders>
              <w:bottom w:val="single" w:color="auto" w:sz="4" w:space="0"/>
            </w:tcBorders>
            <w:vAlign w:val="center"/>
          </w:tcPr>
          <w:p w14:paraId="09CDDA81">
            <w:pPr>
              <w:adjustRightInd w:val="0"/>
              <w:snapToGrid w:val="0"/>
              <w:spacing w:line="360" w:lineRule="auto"/>
              <w:ind w:right="-10"/>
              <w:jc w:val="left"/>
              <w:rPr>
                <w:rFonts w:ascii="宋体" w:hAnsi="宋体" w:eastAsia="宋体"/>
                <w:color w:val="auto"/>
                <w:sz w:val="24"/>
                <w:highlight w:val="none"/>
              </w:rPr>
            </w:pPr>
            <w:r>
              <w:rPr>
                <w:rFonts w:hint="eastAsia" w:ascii="宋体" w:hAnsi="宋体" w:eastAsia="宋体"/>
                <w:color w:val="auto"/>
                <w:sz w:val="24"/>
                <w:highlight w:val="none"/>
              </w:rPr>
              <w:t>详见第六章响应文件格式四</w:t>
            </w:r>
          </w:p>
        </w:tc>
      </w:tr>
      <w:tr w14:paraId="353C6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0" w:hRule="atLeast"/>
          <w:jc w:val="center"/>
        </w:trPr>
        <w:tc>
          <w:tcPr>
            <w:tcW w:w="715" w:type="dxa"/>
            <w:tcBorders>
              <w:bottom w:val="single" w:color="auto" w:sz="4" w:space="0"/>
            </w:tcBorders>
            <w:vAlign w:val="center"/>
          </w:tcPr>
          <w:p w14:paraId="60ABBCA4">
            <w:pPr>
              <w:adjustRightInd w:val="0"/>
              <w:snapToGrid w:val="0"/>
              <w:spacing w:line="360" w:lineRule="auto"/>
              <w:ind w:right="-10"/>
              <w:jc w:val="center"/>
              <w:rPr>
                <w:rFonts w:ascii="宋体" w:hAnsi="宋体" w:eastAsia="宋体" w:cs="宋体"/>
                <w:color w:val="auto"/>
                <w:sz w:val="24"/>
                <w:highlight w:val="none"/>
              </w:rPr>
            </w:pPr>
            <w:r>
              <w:rPr>
                <w:rFonts w:hint="eastAsia" w:ascii="宋体" w:hAnsi="宋体" w:eastAsia="宋体" w:cs="宋体"/>
                <w:color w:val="auto"/>
                <w:sz w:val="24"/>
                <w:highlight w:val="none"/>
              </w:rPr>
              <w:t>3</w:t>
            </w:r>
          </w:p>
        </w:tc>
        <w:tc>
          <w:tcPr>
            <w:tcW w:w="1653" w:type="dxa"/>
            <w:tcBorders>
              <w:bottom w:val="single" w:color="auto" w:sz="4" w:space="0"/>
            </w:tcBorders>
            <w:vAlign w:val="center"/>
          </w:tcPr>
          <w:p w14:paraId="50193137">
            <w:pPr>
              <w:spacing w:after="50" w:line="360" w:lineRule="auto"/>
              <w:ind w:right="-10"/>
              <w:jc w:val="center"/>
              <w:rPr>
                <w:rFonts w:ascii="宋体" w:hAnsi="宋体" w:eastAsia="宋体"/>
                <w:color w:val="auto"/>
                <w:sz w:val="24"/>
                <w:szCs w:val="28"/>
                <w:highlight w:val="none"/>
              </w:rPr>
            </w:pPr>
            <w:r>
              <w:rPr>
                <w:rFonts w:hint="eastAsia" w:ascii="宋体" w:hAnsi="宋体" w:eastAsia="宋体"/>
                <w:color w:val="auto"/>
                <w:sz w:val="24"/>
                <w:szCs w:val="28"/>
                <w:highlight w:val="none"/>
              </w:rPr>
              <w:t>磋商响应函</w:t>
            </w:r>
          </w:p>
        </w:tc>
        <w:tc>
          <w:tcPr>
            <w:tcW w:w="2260" w:type="dxa"/>
            <w:tcBorders>
              <w:bottom w:val="single" w:color="auto" w:sz="4" w:space="0"/>
            </w:tcBorders>
            <w:vAlign w:val="center"/>
          </w:tcPr>
          <w:p w14:paraId="5D2300A9">
            <w:pPr>
              <w:spacing w:after="50" w:line="360" w:lineRule="auto"/>
              <w:ind w:right="-10"/>
              <w:jc w:val="center"/>
              <w:rPr>
                <w:rFonts w:ascii="宋体" w:hAnsi="宋体" w:eastAsia="宋体"/>
                <w:color w:val="auto"/>
                <w:sz w:val="24"/>
                <w:szCs w:val="28"/>
                <w:highlight w:val="none"/>
              </w:rPr>
            </w:pPr>
            <w:r>
              <w:rPr>
                <w:rFonts w:hint="eastAsia" w:ascii="宋体" w:hAnsi="宋体" w:eastAsia="宋体"/>
                <w:color w:val="auto"/>
                <w:sz w:val="24"/>
                <w:szCs w:val="28"/>
                <w:highlight w:val="none"/>
              </w:rPr>
              <w:t>格式、填写要求符合磋商文件规定并加盖供应商公章</w:t>
            </w:r>
          </w:p>
        </w:tc>
        <w:tc>
          <w:tcPr>
            <w:tcW w:w="3867" w:type="dxa"/>
            <w:tcBorders>
              <w:bottom w:val="single" w:color="auto" w:sz="4" w:space="0"/>
            </w:tcBorders>
            <w:vAlign w:val="center"/>
          </w:tcPr>
          <w:p w14:paraId="1F0969D3">
            <w:pPr>
              <w:adjustRightInd w:val="0"/>
              <w:snapToGrid w:val="0"/>
              <w:spacing w:line="360" w:lineRule="auto"/>
              <w:ind w:right="-10"/>
              <w:jc w:val="left"/>
              <w:rPr>
                <w:rFonts w:ascii="宋体" w:hAnsi="宋体" w:eastAsia="宋体"/>
                <w:color w:val="auto"/>
                <w:sz w:val="24"/>
                <w:highlight w:val="none"/>
              </w:rPr>
            </w:pPr>
            <w:r>
              <w:rPr>
                <w:rFonts w:hint="eastAsia" w:ascii="宋体" w:hAnsi="宋体" w:eastAsia="宋体"/>
                <w:color w:val="auto"/>
                <w:sz w:val="24"/>
                <w:highlight w:val="none"/>
              </w:rPr>
              <w:t>详见第六章响应文件格式三</w:t>
            </w:r>
          </w:p>
        </w:tc>
      </w:tr>
      <w:tr w14:paraId="3ACB3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6" w:hRule="atLeast"/>
          <w:jc w:val="center"/>
        </w:trPr>
        <w:tc>
          <w:tcPr>
            <w:tcW w:w="715" w:type="dxa"/>
            <w:tcBorders>
              <w:bottom w:val="single" w:color="auto" w:sz="4" w:space="0"/>
            </w:tcBorders>
            <w:vAlign w:val="center"/>
          </w:tcPr>
          <w:p w14:paraId="596409B6">
            <w:pPr>
              <w:adjustRightInd w:val="0"/>
              <w:snapToGrid w:val="0"/>
              <w:spacing w:line="360" w:lineRule="auto"/>
              <w:ind w:right="-10"/>
              <w:jc w:val="center"/>
              <w:rPr>
                <w:rFonts w:ascii="宋体" w:hAnsi="宋体" w:eastAsia="宋体" w:cs="宋体"/>
                <w:color w:val="auto"/>
                <w:sz w:val="24"/>
                <w:highlight w:val="none"/>
              </w:rPr>
            </w:pPr>
            <w:r>
              <w:rPr>
                <w:rFonts w:hint="eastAsia" w:ascii="宋体" w:hAnsi="宋体" w:eastAsia="宋体" w:cs="宋体"/>
                <w:color w:val="auto"/>
                <w:sz w:val="24"/>
                <w:highlight w:val="none"/>
              </w:rPr>
              <w:t>4</w:t>
            </w:r>
          </w:p>
        </w:tc>
        <w:tc>
          <w:tcPr>
            <w:tcW w:w="1653" w:type="dxa"/>
            <w:tcBorders>
              <w:bottom w:val="single" w:color="auto" w:sz="4" w:space="0"/>
            </w:tcBorders>
            <w:vAlign w:val="center"/>
          </w:tcPr>
          <w:p w14:paraId="0AF73407">
            <w:pPr>
              <w:spacing w:after="50" w:line="360" w:lineRule="auto"/>
              <w:ind w:right="-10"/>
              <w:jc w:val="center"/>
              <w:rPr>
                <w:rFonts w:ascii="宋体" w:hAnsi="宋体" w:eastAsia="宋体"/>
                <w:color w:val="auto"/>
                <w:sz w:val="24"/>
                <w:szCs w:val="28"/>
                <w:highlight w:val="none"/>
              </w:rPr>
            </w:pPr>
            <w:r>
              <w:rPr>
                <w:rFonts w:hint="eastAsia" w:ascii="宋体" w:hAnsi="宋体" w:eastAsia="宋体"/>
                <w:color w:val="auto"/>
                <w:sz w:val="24"/>
                <w:szCs w:val="28"/>
                <w:highlight w:val="none"/>
              </w:rPr>
              <w:t>磋商授权书</w:t>
            </w:r>
          </w:p>
        </w:tc>
        <w:tc>
          <w:tcPr>
            <w:tcW w:w="2260" w:type="dxa"/>
            <w:tcBorders>
              <w:bottom w:val="single" w:color="auto" w:sz="4" w:space="0"/>
            </w:tcBorders>
            <w:vAlign w:val="center"/>
          </w:tcPr>
          <w:p w14:paraId="18314BCB">
            <w:pPr>
              <w:spacing w:after="50" w:line="360" w:lineRule="auto"/>
              <w:ind w:right="-10"/>
              <w:jc w:val="center"/>
              <w:rPr>
                <w:rFonts w:ascii="宋体" w:hAnsi="宋体" w:eastAsia="宋体"/>
                <w:color w:val="auto"/>
                <w:sz w:val="24"/>
                <w:szCs w:val="28"/>
                <w:highlight w:val="none"/>
              </w:rPr>
            </w:pPr>
            <w:r>
              <w:rPr>
                <w:rFonts w:hint="eastAsia" w:ascii="宋体" w:hAnsi="宋体" w:eastAsia="宋体"/>
                <w:color w:val="auto"/>
                <w:sz w:val="24"/>
                <w:szCs w:val="28"/>
                <w:highlight w:val="none"/>
              </w:rPr>
              <w:t>格式、填写要求符合磋商文件规定并加盖供应商公章</w:t>
            </w:r>
          </w:p>
        </w:tc>
        <w:tc>
          <w:tcPr>
            <w:tcW w:w="3867" w:type="dxa"/>
            <w:tcBorders>
              <w:bottom w:val="single" w:color="auto" w:sz="4" w:space="0"/>
            </w:tcBorders>
            <w:vAlign w:val="center"/>
          </w:tcPr>
          <w:p w14:paraId="467C3890">
            <w:pPr>
              <w:adjustRightInd w:val="0"/>
              <w:snapToGrid w:val="0"/>
              <w:spacing w:line="360" w:lineRule="auto"/>
              <w:ind w:right="-10"/>
              <w:jc w:val="left"/>
              <w:rPr>
                <w:rFonts w:ascii="宋体" w:hAnsi="宋体" w:eastAsia="宋体"/>
                <w:color w:val="auto"/>
                <w:sz w:val="24"/>
                <w:highlight w:val="none"/>
              </w:rPr>
            </w:pPr>
            <w:r>
              <w:rPr>
                <w:rFonts w:hint="eastAsia" w:ascii="宋体" w:hAnsi="宋体" w:eastAsia="宋体"/>
                <w:color w:val="auto"/>
                <w:sz w:val="24"/>
                <w:highlight w:val="none"/>
              </w:rPr>
              <w:t>法定代表人参加磋商的无需此件，提供身份证明即可。详见第六章响应文件格式五</w:t>
            </w:r>
          </w:p>
        </w:tc>
      </w:tr>
      <w:tr w14:paraId="76040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5" w:type="dxa"/>
            <w:vAlign w:val="center"/>
          </w:tcPr>
          <w:p w14:paraId="02F3B6FA">
            <w:pPr>
              <w:jc w:val="center"/>
              <w:rPr>
                <w:rFonts w:ascii="宋体" w:hAnsi="宋体" w:eastAsia="宋体" w:cs="宋体"/>
                <w:color w:val="auto"/>
                <w:sz w:val="24"/>
                <w:highlight w:val="none"/>
              </w:rPr>
            </w:pPr>
            <w:r>
              <w:rPr>
                <w:rFonts w:hint="eastAsia" w:ascii="宋体" w:hAnsi="宋体" w:eastAsia="宋体" w:cs="宋体"/>
                <w:color w:val="auto"/>
                <w:sz w:val="24"/>
                <w:highlight w:val="none"/>
              </w:rPr>
              <w:t>5</w:t>
            </w:r>
          </w:p>
        </w:tc>
        <w:tc>
          <w:tcPr>
            <w:tcW w:w="1653" w:type="dxa"/>
            <w:vAlign w:val="center"/>
          </w:tcPr>
          <w:p w14:paraId="7348F800">
            <w:pPr>
              <w:spacing w:after="50" w:line="360" w:lineRule="auto"/>
              <w:ind w:right="-10"/>
              <w:jc w:val="center"/>
              <w:rPr>
                <w:rFonts w:ascii="Arial" w:hAnsi="Arial" w:eastAsia="宋体" w:cs="Arial"/>
                <w:color w:val="auto"/>
                <w:sz w:val="24"/>
                <w:highlight w:val="none"/>
              </w:rPr>
            </w:pPr>
            <w:r>
              <w:rPr>
                <w:rFonts w:hint="eastAsia" w:ascii="宋体" w:hAnsi="宋体" w:eastAsia="宋体"/>
                <w:color w:val="auto"/>
                <w:sz w:val="24"/>
                <w:szCs w:val="28"/>
                <w:highlight w:val="none"/>
              </w:rPr>
              <w:t>磋商报价</w:t>
            </w:r>
          </w:p>
        </w:tc>
        <w:tc>
          <w:tcPr>
            <w:tcW w:w="2260" w:type="dxa"/>
            <w:vAlign w:val="center"/>
          </w:tcPr>
          <w:p w14:paraId="5655B837">
            <w:pPr>
              <w:spacing w:after="50" w:line="360" w:lineRule="auto"/>
              <w:ind w:right="-10"/>
              <w:jc w:val="center"/>
              <w:rPr>
                <w:rFonts w:ascii="Arial" w:hAnsi="Arial" w:eastAsia="宋体" w:cs="Arial"/>
                <w:color w:val="auto"/>
                <w:sz w:val="24"/>
                <w:highlight w:val="none"/>
              </w:rPr>
            </w:pPr>
            <w:r>
              <w:rPr>
                <w:rFonts w:hint="eastAsia" w:ascii="宋体" w:hAnsi="宋体" w:eastAsia="宋体"/>
                <w:color w:val="auto"/>
                <w:sz w:val="24"/>
                <w:szCs w:val="28"/>
                <w:highlight w:val="none"/>
              </w:rPr>
              <w:t>符合磋商</w:t>
            </w:r>
            <w:r>
              <w:rPr>
                <w:rFonts w:hint="eastAsia" w:ascii="宋体" w:hAnsi="宋体" w:eastAsia="宋体"/>
                <w:color w:val="auto"/>
                <w:sz w:val="24"/>
                <w:highlight w:val="none"/>
              </w:rPr>
              <w:t>文件供应商须知正文第1</w:t>
            </w:r>
            <w:r>
              <w:rPr>
                <w:rFonts w:ascii="宋体" w:hAnsi="宋体" w:eastAsia="宋体"/>
                <w:color w:val="auto"/>
                <w:sz w:val="24"/>
                <w:highlight w:val="none"/>
              </w:rPr>
              <w:t>2</w:t>
            </w:r>
            <w:r>
              <w:rPr>
                <w:rFonts w:hint="eastAsia" w:ascii="宋体" w:hAnsi="宋体" w:eastAsia="宋体"/>
                <w:color w:val="auto"/>
                <w:sz w:val="24"/>
                <w:highlight w:val="none"/>
              </w:rPr>
              <w:t>条要求</w:t>
            </w:r>
          </w:p>
        </w:tc>
        <w:tc>
          <w:tcPr>
            <w:tcW w:w="3867" w:type="dxa"/>
            <w:vAlign w:val="center"/>
          </w:tcPr>
          <w:p w14:paraId="60395E11">
            <w:pPr>
              <w:adjustRightInd w:val="0"/>
              <w:snapToGrid w:val="0"/>
              <w:spacing w:line="360" w:lineRule="auto"/>
              <w:ind w:right="-10"/>
              <w:jc w:val="left"/>
              <w:rPr>
                <w:rFonts w:ascii="Arial" w:hAnsi="Arial" w:eastAsia="宋体" w:cs="Arial"/>
                <w:color w:val="auto"/>
                <w:sz w:val="24"/>
                <w:highlight w:val="none"/>
              </w:rPr>
            </w:pPr>
            <w:r>
              <w:rPr>
                <w:rFonts w:hint="eastAsia" w:ascii="宋体" w:hAnsi="宋体" w:eastAsia="宋体"/>
                <w:color w:val="auto"/>
                <w:sz w:val="24"/>
                <w:highlight w:val="none"/>
              </w:rPr>
              <w:t>详见第六章响应文件格式一</w:t>
            </w:r>
          </w:p>
        </w:tc>
      </w:tr>
      <w:tr w14:paraId="1EBF3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5" w:type="dxa"/>
            <w:vAlign w:val="center"/>
          </w:tcPr>
          <w:p w14:paraId="247CDB85">
            <w:pPr>
              <w:adjustRightInd w:val="0"/>
              <w:snapToGrid w:val="0"/>
              <w:spacing w:line="360" w:lineRule="auto"/>
              <w:ind w:right="-10"/>
              <w:jc w:val="center"/>
              <w:rPr>
                <w:rFonts w:ascii="宋体" w:hAnsi="宋体" w:eastAsia="宋体" w:cs="宋体"/>
                <w:color w:val="auto"/>
                <w:sz w:val="24"/>
                <w:highlight w:val="none"/>
              </w:rPr>
            </w:pPr>
            <w:r>
              <w:rPr>
                <w:rFonts w:hint="eastAsia" w:ascii="宋体" w:hAnsi="宋体" w:eastAsia="宋体" w:cs="宋体"/>
                <w:color w:val="auto"/>
                <w:sz w:val="24"/>
                <w:highlight w:val="none"/>
              </w:rPr>
              <w:t>6</w:t>
            </w:r>
          </w:p>
        </w:tc>
        <w:tc>
          <w:tcPr>
            <w:tcW w:w="1653" w:type="dxa"/>
            <w:vAlign w:val="center"/>
          </w:tcPr>
          <w:p w14:paraId="3A98108D">
            <w:pPr>
              <w:spacing w:after="50" w:line="360" w:lineRule="auto"/>
              <w:ind w:right="-10"/>
              <w:jc w:val="center"/>
              <w:rPr>
                <w:rFonts w:ascii="宋体" w:hAnsi="宋体" w:eastAsia="宋体"/>
                <w:color w:val="auto"/>
                <w:sz w:val="24"/>
                <w:szCs w:val="28"/>
                <w:highlight w:val="none"/>
              </w:rPr>
            </w:pPr>
            <w:r>
              <w:rPr>
                <w:rFonts w:hint="eastAsia" w:ascii="宋体" w:hAnsi="宋体" w:eastAsia="宋体"/>
                <w:color w:val="auto"/>
                <w:sz w:val="24"/>
                <w:szCs w:val="28"/>
                <w:highlight w:val="none"/>
              </w:rPr>
              <w:t>商务响应情况</w:t>
            </w:r>
          </w:p>
        </w:tc>
        <w:tc>
          <w:tcPr>
            <w:tcW w:w="2260" w:type="dxa"/>
            <w:vAlign w:val="center"/>
          </w:tcPr>
          <w:p w14:paraId="7C677A50">
            <w:pPr>
              <w:spacing w:after="50" w:line="360" w:lineRule="auto"/>
              <w:ind w:right="-10"/>
              <w:jc w:val="center"/>
              <w:rPr>
                <w:rFonts w:ascii="宋体" w:hAnsi="宋体" w:eastAsia="宋体"/>
                <w:color w:val="auto"/>
                <w:sz w:val="24"/>
                <w:szCs w:val="28"/>
                <w:highlight w:val="none"/>
              </w:rPr>
            </w:pPr>
            <w:r>
              <w:rPr>
                <w:rFonts w:hint="eastAsia" w:ascii="宋体" w:hAnsi="宋体" w:eastAsia="宋体"/>
                <w:color w:val="auto"/>
                <w:sz w:val="24"/>
                <w:szCs w:val="28"/>
                <w:highlight w:val="none"/>
              </w:rPr>
              <w:t>符合磋商文件采购需求中</w:t>
            </w:r>
            <w:r>
              <w:rPr>
                <w:rFonts w:hint="eastAsia" w:ascii="宋体" w:hAnsi="宋体" w:eastAsia="宋体"/>
                <w:color w:val="auto"/>
                <w:sz w:val="24"/>
                <w:szCs w:val="28"/>
                <w:highlight w:val="none"/>
                <w:lang w:eastAsia="zh-CN"/>
              </w:rPr>
              <w:t>收费模式</w:t>
            </w:r>
            <w:r>
              <w:rPr>
                <w:rFonts w:hint="eastAsia" w:ascii="宋体" w:hAnsi="宋体" w:eastAsia="宋体"/>
                <w:color w:val="auto"/>
                <w:sz w:val="24"/>
                <w:szCs w:val="28"/>
                <w:highlight w:val="none"/>
              </w:rPr>
              <w:t>、服务期限、服务地点的要求</w:t>
            </w:r>
          </w:p>
        </w:tc>
        <w:tc>
          <w:tcPr>
            <w:tcW w:w="3867" w:type="dxa"/>
            <w:vAlign w:val="center"/>
          </w:tcPr>
          <w:p w14:paraId="3409A283">
            <w:pPr>
              <w:adjustRightInd w:val="0"/>
              <w:snapToGrid w:val="0"/>
              <w:spacing w:line="360" w:lineRule="auto"/>
              <w:ind w:right="-10"/>
              <w:jc w:val="left"/>
              <w:rPr>
                <w:rFonts w:ascii="宋体" w:hAnsi="宋体" w:eastAsia="宋体"/>
                <w:color w:val="auto"/>
                <w:sz w:val="24"/>
                <w:highlight w:val="none"/>
              </w:rPr>
            </w:pPr>
            <w:r>
              <w:rPr>
                <w:rFonts w:hint="eastAsia" w:ascii="宋体" w:hAnsi="宋体" w:eastAsia="宋体"/>
                <w:color w:val="auto"/>
                <w:sz w:val="24"/>
                <w:highlight w:val="none"/>
              </w:rPr>
              <w:t>详见第六章响应文件格式七（7.1商务响应表）</w:t>
            </w:r>
          </w:p>
        </w:tc>
      </w:tr>
      <w:tr w14:paraId="63B21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5" w:type="dxa"/>
            <w:vAlign w:val="center"/>
          </w:tcPr>
          <w:p w14:paraId="0BCFFBB9">
            <w:pPr>
              <w:adjustRightInd w:val="0"/>
              <w:snapToGrid w:val="0"/>
              <w:spacing w:line="360" w:lineRule="auto"/>
              <w:ind w:right="-10"/>
              <w:jc w:val="center"/>
              <w:rPr>
                <w:rFonts w:ascii="宋体" w:hAnsi="宋体" w:eastAsia="宋体" w:cs="宋体"/>
                <w:color w:val="auto"/>
                <w:sz w:val="24"/>
                <w:highlight w:val="none"/>
              </w:rPr>
            </w:pPr>
            <w:r>
              <w:rPr>
                <w:rFonts w:hint="eastAsia" w:ascii="宋体" w:hAnsi="宋体" w:eastAsia="宋体" w:cs="宋体"/>
                <w:color w:val="auto"/>
                <w:sz w:val="24"/>
                <w:highlight w:val="none"/>
              </w:rPr>
              <w:t>7</w:t>
            </w:r>
          </w:p>
        </w:tc>
        <w:tc>
          <w:tcPr>
            <w:tcW w:w="1653" w:type="dxa"/>
            <w:vAlign w:val="center"/>
          </w:tcPr>
          <w:p w14:paraId="6DF79C76">
            <w:pPr>
              <w:spacing w:after="50" w:line="360" w:lineRule="auto"/>
              <w:ind w:right="-10"/>
              <w:jc w:val="center"/>
              <w:rPr>
                <w:rFonts w:ascii="宋体" w:hAnsi="宋体" w:eastAsia="宋体"/>
                <w:color w:val="auto"/>
                <w:sz w:val="24"/>
                <w:szCs w:val="28"/>
                <w:highlight w:val="none"/>
              </w:rPr>
            </w:pPr>
            <w:r>
              <w:rPr>
                <w:rFonts w:hint="eastAsia" w:ascii="宋体" w:hAnsi="宋体" w:eastAsia="宋体"/>
                <w:color w:val="auto"/>
                <w:sz w:val="24"/>
                <w:szCs w:val="28"/>
                <w:highlight w:val="none"/>
              </w:rPr>
              <w:t>其他实质性要求</w:t>
            </w:r>
          </w:p>
        </w:tc>
        <w:tc>
          <w:tcPr>
            <w:tcW w:w="2260" w:type="dxa"/>
            <w:vAlign w:val="center"/>
          </w:tcPr>
          <w:p w14:paraId="69736D98">
            <w:pPr>
              <w:spacing w:after="50" w:line="360" w:lineRule="auto"/>
              <w:ind w:right="-10"/>
              <w:jc w:val="center"/>
              <w:rPr>
                <w:rFonts w:ascii="宋体" w:hAnsi="宋体" w:eastAsia="宋体"/>
                <w:color w:val="auto"/>
                <w:sz w:val="24"/>
                <w:szCs w:val="28"/>
                <w:highlight w:val="none"/>
              </w:rPr>
            </w:pPr>
            <w:r>
              <w:rPr>
                <w:rFonts w:hint="eastAsia" w:ascii="宋体" w:hAnsi="宋体" w:eastAsia="宋体"/>
                <w:color w:val="auto"/>
                <w:sz w:val="24"/>
                <w:szCs w:val="28"/>
                <w:highlight w:val="none"/>
              </w:rPr>
              <w:t>符合法律、行政法规规定的其他条件或磋商文件列明的其他实质性要求</w:t>
            </w:r>
          </w:p>
        </w:tc>
        <w:tc>
          <w:tcPr>
            <w:tcW w:w="3867" w:type="dxa"/>
            <w:vAlign w:val="center"/>
          </w:tcPr>
          <w:p w14:paraId="737D4536">
            <w:pPr>
              <w:adjustRightInd w:val="0"/>
              <w:snapToGrid w:val="0"/>
              <w:spacing w:line="360" w:lineRule="auto"/>
              <w:ind w:right="-10"/>
              <w:jc w:val="left"/>
              <w:rPr>
                <w:rFonts w:ascii="宋体" w:hAnsi="宋体" w:eastAsia="宋体"/>
                <w:color w:val="auto"/>
                <w:sz w:val="24"/>
                <w:highlight w:val="none"/>
              </w:rPr>
            </w:pPr>
          </w:p>
        </w:tc>
      </w:tr>
    </w:tbl>
    <w:p w14:paraId="2A2D1389">
      <w:pPr>
        <w:spacing w:line="360" w:lineRule="auto"/>
        <w:ind w:firstLine="435"/>
        <w:jc w:val="left"/>
        <w:rPr>
          <w:rFonts w:ascii="宋体" w:hAnsi="宋体" w:eastAsia="宋体"/>
          <w:color w:val="auto"/>
          <w:sz w:val="24"/>
          <w:highlight w:val="none"/>
        </w:rPr>
      </w:pPr>
      <w:r>
        <w:rPr>
          <w:rFonts w:hint="eastAsia" w:ascii="宋体" w:hAnsi="宋体" w:eastAsia="宋体"/>
          <w:b/>
          <w:bCs/>
          <w:color w:val="auto"/>
          <w:sz w:val="24"/>
          <w:highlight w:val="none"/>
        </w:rPr>
        <w:t>初审指标通过标准：</w:t>
      </w:r>
      <w:r>
        <w:rPr>
          <w:rFonts w:hint="eastAsia" w:ascii="宋体" w:hAnsi="宋体" w:eastAsia="宋体"/>
          <w:color w:val="auto"/>
          <w:sz w:val="24"/>
          <w:highlight w:val="none"/>
        </w:rPr>
        <w:t>供应商必须通过初审表中的全部评审指标。</w:t>
      </w:r>
    </w:p>
    <w:p w14:paraId="22BE8E53">
      <w:pPr>
        <w:spacing w:line="360" w:lineRule="auto"/>
        <w:ind w:firstLine="435"/>
        <w:jc w:val="left"/>
        <w:rPr>
          <w:rFonts w:ascii="宋体" w:hAnsi="宋体" w:eastAsia="宋体"/>
          <w:b/>
          <w:color w:val="auto"/>
          <w:sz w:val="24"/>
          <w:highlight w:val="none"/>
        </w:rPr>
      </w:pPr>
      <w:r>
        <w:rPr>
          <w:rFonts w:hint="eastAsia" w:ascii="宋体" w:hAnsi="宋体" w:eastAsia="宋体"/>
          <w:b/>
          <w:color w:val="auto"/>
          <w:sz w:val="24"/>
          <w:highlight w:val="none"/>
        </w:rPr>
        <w:t>2.2综合评分</w:t>
      </w:r>
    </w:p>
    <w:p w14:paraId="70F63D29">
      <w:pPr>
        <w:spacing w:line="360" w:lineRule="auto"/>
        <w:ind w:firstLine="435"/>
        <w:jc w:val="left"/>
        <w:rPr>
          <w:rFonts w:ascii="宋体" w:hAnsi="宋体" w:eastAsia="宋体"/>
          <w:color w:val="auto"/>
          <w:sz w:val="24"/>
          <w:highlight w:val="none"/>
        </w:rPr>
      </w:pPr>
      <w:r>
        <w:rPr>
          <w:rFonts w:hint="eastAsia" w:ascii="宋体" w:hAnsi="宋体" w:eastAsia="宋体"/>
          <w:color w:val="auto"/>
          <w:sz w:val="24"/>
          <w:highlight w:val="none"/>
        </w:rPr>
        <w:t>2</w:t>
      </w:r>
      <w:r>
        <w:rPr>
          <w:rFonts w:ascii="宋体" w:hAnsi="宋体" w:eastAsia="宋体"/>
          <w:color w:val="auto"/>
          <w:sz w:val="24"/>
          <w:highlight w:val="none"/>
        </w:rPr>
        <w:t>.</w:t>
      </w:r>
      <w:r>
        <w:rPr>
          <w:rFonts w:hint="eastAsia" w:ascii="宋体" w:hAnsi="宋体" w:eastAsia="宋体"/>
          <w:color w:val="auto"/>
          <w:sz w:val="24"/>
          <w:highlight w:val="none"/>
        </w:rPr>
        <w:t>2</w:t>
      </w:r>
      <w:r>
        <w:rPr>
          <w:rFonts w:ascii="宋体" w:hAnsi="宋体" w:eastAsia="宋体"/>
          <w:color w:val="auto"/>
          <w:sz w:val="24"/>
          <w:highlight w:val="none"/>
        </w:rPr>
        <w:t>.1</w:t>
      </w:r>
      <w:r>
        <w:rPr>
          <w:rFonts w:hint="eastAsia" w:ascii="宋体" w:hAnsi="宋体" w:eastAsia="宋体"/>
          <w:color w:val="auto"/>
          <w:sz w:val="24"/>
          <w:highlight w:val="none"/>
        </w:rPr>
        <w:t>磋商小组按照下表对进入综合评分的所有供应商的响应文件进行综合评分。</w:t>
      </w:r>
    </w:p>
    <w:p w14:paraId="15272267">
      <w:pPr>
        <w:spacing w:line="360" w:lineRule="auto"/>
        <w:ind w:firstLine="435"/>
        <w:jc w:val="left"/>
        <w:rPr>
          <w:rFonts w:ascii="宋体" w:hAnsi="宋体" w:eastAsia="宋体"/>
          <w:color w:val="auto"/>
          <w:sz w:val="24"/>
          <w:highlight w:val="none"/>
        </w:rPr>
      </w:pPr>
      <w:r>
        <w:rPr>
          <w:rFonts w:hint="eastAsia" w:ascii="宋体" w:hAnsi="宋体" w:eastAsia="宋体"/>
          <w:color w:val="auto"/>
          <w:sz w:val="24"/>
          <w:highlight w:val="none"/>
        </w:rPr>
        <w:t>2</w:t>
      </w:r>
      <w:r>
        <w:rPr>
          <w:rFonts w:ascii="宋体" w:hAnsi="宋体" w:eastAsia="宋体"/>
          <w:color w:val="auto"/>
          <w:sz w:val="24"/>
          <w:highlight w:val="none"/>
        </w:rPr>
        <w:t>.</w:t>
      </w:r>
      <w:r>
        <w:rPr>
          <w:rFonts w:hint="eastAsia" w:ascii="宋体" w:hAnsi="宋体" w:eastAsia="宋体"/>
          <w:color w:val="auto"/>
          <w:sz w:val="24"/>
          <w:highlight w:val="none"/>
        </w:rPr>
        <w:t>2</w:t>
      </w:r>
      <w:r>
        <w:rPr>
          <w:rFonts w:ascii="宋体" w:hAnsi="宋体" w:eastAsia="宋体"/>
          <w:color w:val="auto"/>
          <w:sz w:val="24"/>
          <w:highlight w:val="none"/>
        </w:rPr>
        <w:t>.2</w:t>
      </w:r>
      <w:r>
        <w:rPr>
          <w:rFonts w:hint="eastAsia" w:ascii="宋体" w:hAnsi="宋体" w:eastAsia="宋体"/>
          <w:color w:val="auto"/>
          <w:sz w:val="24"/>
          <w:highlight w:val="none"/>
        </w:rPr>
        <w:t>本项目综合评分满分为1</w:t>
      </w:r>
      <w:r>
        <w:rPr>
          <w:rFonts w:ascii="宋体" w:hAnsi="宋体" w:eastAsia="宋体"/>
          <w:color w:val="auto"/>
          <w:sz w:val="24"/>
          <w:highlight w:val="none"/>
        </w:rPr>
        <w:t>00</w:t>
      </w:r>
      <w:r>
        <w:rPr>
          <w:rFonts w:hint="eastAsia" w:ascii="宋体" w:hAnsi="宋体" w:eastAsia="宋体"/>
          <w:color w:val="auto"/>
          <w:sz w:val="24"/>
          <w:highlight w:val="none"/>
        </w:rPr>
        <w:t>分，其中：技术资信分值占总分值的权重为</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lang w:val="en-US" w:eastAsia="zh-CN"/>
        </w:rPr>
        <w:t>7</w:t>
      </w:r>
      <w:r>
        <w:rPr>
          <w:rFonts w:hint="eastAsia" w:ascii="宋体" w:hAnsi="宋体" w:eastAsia="宋体"/>
          <w:color w:val="auto"/>
          <w:sz w:val="24"/>
          <w:highlight w:val="none"/>
          <w:u w:val="single"/>
        </w:rPr>
        <w:t>0</w:t>
      </w:r>
      <w:r>
        <w:rPr>
          <w:rFonts w:ascii="宋体" w:hAnsi="宋体" w:eastAsia="宋体"/>
          <w:color w:val="auto"/>
          <w:sz w:val="24"/>
          <w:highlight w:val="none"/>
          <w:u w:val="single"/>
        </w:rPr>
        <w:t xml:space="preserve"> </w:t>
      </w:r>
      <w:r>
        <w:rPr>
          <w:rFonts w:ascii="宋体" w:hAnsi="宋体" w:eastAsia="宋体"/>
          <w:color w:val="auto"/>
          <w:sz w:val="24"/>
          <w:highlight w:val="none"/>
        </w:rPr>
        <w:t>%，价格分值占总分值的权重为</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lang w:val="en-US" w:eastAsia="zh-CN"/>
        </w:rPr>
        <w:t>3</w:t>
      </w:r>
      <w:r>
        <w:rPr>
          <w:rFonts w:hint="eastAsia" w:ascii="宋体" w:hAnsi="宋体" w:eastAsia="宋体"/>
          <w:color w:val="auto"/>
          <w:sz w:val="24"/>
          <w:highlight w:val="none"/>
          <w:u w:val="single"/>
        </w:rPr>
        <w:t>0</w:t>
      </w:r>
      <w:r>
        <w:rPr>
          <w:rFonts w:ascii="宋体" w:hAnsi="宋体" w:eastAsia="宋体"/>
          <w:color w:val="auto"/>
          <w:sz w:val="24"/>
          <w:highlight w:val="none"/>
          <w:u w:val="single"/>
        </w:rPr>
        <w:t xml:space="preserve"> </w:t>
      </w:r>
      <w:r>
        <w:rPr>
          <w:rFonts w:ascii="宋体" w:hAnsi="宋体" w:eastAsia="宋体"/>
          <w:color w:val="auto"/>
          <w:sz w:val="24"/>
          <w:highlight w:val="none"/>
        </w:rPr>
        <w:t>%。具体评分细则如下：</w:t>
      </w:r>
    </w:p>
    <w:tbl>
      <w:tblPr>
        <w:tblStyle w:val="24"/>
        <w:tblW w:w="90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8"/>
        <w:gridCol w:w="1436"/>
        <w:gridCol w:w="5047"/>
        <w:gridCol w:w="1089"/>
      </w:tblGrid>
      <w:tr w14:paraId="63089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1478" w:type="dxa"/>
            <w:tcBorders>
              <w:top w:val="single" w:color="auto" w:sz="4" w:space="0"/>
              <w:left w:val="single" w:color="auto" w:sz="4" w:space="0"/>
              <w:bottom w:val="single" w:color="auto" w:sz="4" w:space="0"/>
              <w:right w:val="single" w:color="auto" w:sz="4" w:space="0"/>
            </w:tcBorders>
            <w:vAlign w:val="center"/>
          </w:tcPr>
          <w:p w14:paraId="0395CC06">
            <w:pPr>
              <w:keepNext w:val="0"/>
              <w:keepLines w:val="0"/>
              <w:pageBreakBefore w:val="0"/>
              <w:widowControl w:val="0"/>
              <w:kinsoku/>
              <w:wordWrap/>
              <w:overflowPunct/>
              <w:topLinePunct w:val="0"/>
              <w:bidi w:val="0"/>
              <w:snapToGrid/>
              <w:spacing w:line="360" w:lineRule="auto"/>
              <w:jc w:val="center"/>
              <w:textAlignment w:val="auto"/>
              <w:rPr>
                <w:rFonts w:ascii="宋体" w:hAnsi="宋体" w:eastAsia="宋体"/>
                <w:b/>
                <w:bCs/>
                <w:color w:val="auto"/>
                <w:sz w:val="24"/>
                <w:highlight w:val="none"/>
              </w:rPr>
            </w:pPr>
            <w:r>
              <w:rPr>
                <w:rFonts w:hint="eastAsia" w:ascii="宋体" w:hAnsi="宋体" w:eastAsia="宋体"/>
                <w:b/>
                <w:bCs/>
                <w:color w:val="auto"/>
                <w:sz w:val="24"/>
                <w:highlight w:val="none"/>
              </w:rPr>
              <w:t>类别</w:t>
            </w:r>
          </w:p>
        </w:tc>
        <w:tc>
          <w:tcPr>
            <w:tcW w:w="1436" w:type="dxa"/>
            <w:tcBorders>
              <w:top w:val="single" w:color="auto" w:sz="4" w:space="0"/>
              <w:left w:val="single" w:color="auto" w:sz="4" w:space="0"/>
              <w:bottom w:val="single" w:color="auto" w:sz="4" w:space="0"/>
              <w:right w:val="single" w:color="auto" w:sz="4" w:space="0"/>
            </w:tcBorders>
            <w:vAlign w:val="center"/>
          </w:tcPr>
          <w:p w14:paraId="7A7AE835">
            <w:pPr>
              <w:keepNext w:val="0"/>
              <w:keepLines w:val="0"/>
              <w:pageBreakBefore w:val="0"/>
              <w:widowControl w:val="0"/>
              <w:kinsoku/>
              <w:wordWrap/>
              <w:overflowPunct/>
              <w:topLinePunct w:val="0"/>
              <w:bidi w:val="0"/>
              <w:snapToGrid/>
              <w:spacing w:line="360" w:lineRule="auto"/>
              <w:jc w:val="center"/>
              <w:textAlignment w:val="auto"/>
              <w:rPr>
                <w:rFonts w:ascii="宋体" w:hAnsi="宋体" w:eastAsia="宋体"/>
                <w:b/>
                <w:bCs/>
                <w:color w:val="auto"/>
                <w:sz w:val="24"/>
                <w:highlight w:val="none"/>
              </w:rPr>
            </w:pPr>
            <w:r>
              <w:rPr>
                <w:rFonts w:hint="eastAsia" w:ascii="宋体" w:hAnsi="宋体" w:eastAsia="宋体"/>
                <w:b/>
                <w:bCs/>
                <w:color w:val="auto"/>
                <w:sz w:val="24"/>
                <w:highlight w:val="none"/>
              </w:rPr>
              <w:t>评分内容</w:t>
            </w:r>
          </w:p>
        </w:tc>
        <w:tc>
          <w:tcPr>
            <w:tcW w:w="5047" w:type="dxa"/>
            <w:tcBorders>
              <w:top w:val="single" w:color="auto" w:sz="4" w:space="0"/>
              <w:left w:val="single" w:color="auto" w:sz="4" w:space="0"/>
              <w:bottom w:val="single" w:color="auto" w:sz="4" w:space="0"/>
              <w:right w:val="single" w:color="auto" w:sz="4" w:space="0"/>
            </w:tcBorders>
            <w:vAlign w:val="center"/>
          </w:tcPr>
          <w:p w14:paraId="6432F5AE">
            <w:pPr>
              <w:keepNext w:val="0"/>
              <w:keepLines w:val="0"/>
              <w:pageBreakBefore w:val="0"/>
              <w:widowControl w:val="0"/>
              <w:kinsoku/>
              <w:wordWrap/>
              <w:overflowPunct/>
              <w:topLinePunct w:val="0"/>
              <w:bidi w:val="0"/>
              <w:snapToGrid/>
              <w:spacing w:line="360" w:lineRule="auto"/>
              <w:jc w:val="center"/>
              <w:textAlignment w:val="auto"/>
              <w:rPr>
                <w:rFonts w:ascii="宋体" w:hAnsi="宋体" w:eastAsia="宋体"/>
                <w:b/>
                <w:bCs/>
                <w:color w:val="auto"/>
                <w:sz w:val="24"/>
                <w:highlight w:val="none"/>
              </w:rPr>
            </w:pPr>
            <w:r>
              <w:rPr>
                <w:rFonts w:hint="eastAsia" w:ascii="宋体" w:hAnsi="宋体" w:eastAsia="宋体"/>
                <w:b/>
                <w:bCs/>
                <w:color w:val="auto"/>
                <w:sz w:val="24"/>
                <w:highlight w:val="none"/>
              </w:rPr>
              <w:t>评分标准</w:t>
            </w:r>
          </w:p>
        </w:tc>
        <w:tc>
          <w:tcPr>
            <w:tcW w:w="1089" w:type="dxa"/>
            <w:tcBorders>
              <w:top w:val="single" w:color="auto" w:sz="4" w:space="0"/>
              <w:left w:val="single" w:color="auto" w:sz="4" w:space="0"/>
              <w:bottom w:val="single" w:color="auto" w:sz="4" w:space="0"/>
              <w:right w:val="single" w:color="auto" w:sz="4" w:space="0"/>
            </w:tcBorders>
            <w:vAlign w:val="center"/>
          </w:tcPr>
          <w:p w14:paraId="07CF2ACB">
            <w:pPr>
              <w:keepNext w:val="0"/>
              <w:keepLines w:val="0"/>
              <w:pageBreakBefore w:val="0"/>
              <w:widowControl w:val="0"/>
              <w:kinsoku/>
              <w:wordWrap/>
              <w:overflowPunct/>
              <w:topLinePunct w:val="0"/>
              <w:bidi w:val="0"/>
              <w:snapToGrid/>
              <w:spacing w:line="360" w:lineRule="auto"/>
              <w:jc w:val="center"/>
              <w:textAlignment w:val="auto"/>
              <w:rPr>
                <w:rFonts w:ascii="宋体" w:hAnsi="宋体" w:eastAsia="宋体"/>
                <w:b/>
                <w:bCs/>
                <w:color w:val="auto"/>
                <w:sz w:val="24"/>
                <w:highlight w:val="none"/>
              </w:rPr>
            </w:pPr>
            <w:r>
              <w:rPr>
                <w:rFonts w:hint="eastAsia" w:ascii="宋体" w:hAnsi="宋体" w:eastAsia="宋体"/>
                <w:b/>
                <w:bCs/>
                <w:color w:val="auto"/>
                <w:sz w:val="24"/>
                <w:highlight w:val="none"/>
              </w:rPr>
              <w:t>分值范围</w:t>
            </w:r>
          </w:p>
        </w:tc>
      </w:tr>
      <w:tr w14:paraId="57BE1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8" w:type="dxa"/>
            <w:vMerge w:val="restart"/>
            <w:tcBorders>
              <w:top w:val="single" w:color="auto" w:sz="4" w:space="0"/>
              <w:left w:val="single" w:color="auto" w:sz="4" w:space="0"/>
              <w:right w:val="single" w:color="auto" w:sz="4" w:space="0"/>
            </w:tcBorders>
            <w:vAlign w:val="center"/>
          </w:tcPr>
          <w:p w14:paraId="7265B090">
            <w:pPr>
              <w:keepNext w:val="0"/>
              <w:keepLines w:val="0"/>
              <w:pageBreakBefore w:val="0"/>
              <w:widowControl w:val="0"/>
              <w:kinsoku/>
              <w:wordWrap/>
              <w:overflowPunct/>
              <w:topLinePunct w:val="0"/>
              <w:bidi w:val="0"/>
              <w:snapToGrid/>
              <w:spacing w:line="360" w:lineRule="auto"/>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技术资信分</w:t>
            </w:r>
          </w:p>
          <w:p w14:paraId="538E6CC7">
            <w:pPr>
              <w:keepNext w:val="0"/>
              <w:keepLines w:val="0"/>
              <w:pageBreakBefore w:val="0"/>
              <w:widowControl w:val="0"/>
              <w:kinsoku/>
              <w:wordWrap/>
              <w:overflowPunct/>
              <w:topLinePunct w:val="0"/>
              <w:bidi w:val="0"/>
              <w:snapToGrid/>
              <w:spacing w:line="360" w:lineRule="auto"/>
              <w:jc w:val="center"/>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0分）</w:t>
            </w:r>
          </w:p>
        </w:tc>
        <w:tc>
          <w:tcPr>
            <w:tcW w:w="1436" w:type="dxa"/>
            <w:tcBorders>
              <w:top w:val="single" w:color="auto" w:sz="4" w:space="0"/>
              <w:left w:val="single" w:color="auto" w:sz="4" w:space="0"/>
              <w:bottom w:val="single" w:color="auto" w:sz="4" w:space="0"/>
              <w:right w:val="single" w:color="auto" w:sz="4" w:space="0"/>
            </w:tcBorders>
            <w:vAlign w:val="center"/>
          </w:tcPr>
          <w:p w14:paraId="7FDFA7BB">
            <w:pPr>
              <w:keepNext w:val="0"/>
              <w:keepLines w:val="0"/>
              <w:pageBreakBefore w:val="0"/>
              <w:widowControl w:val="0"/>
              <w:kinsoku/>
              <w:wordWrap/>
              <w:overflowPunct/>
              <w:topLinePunct w:val="0"/>
              <w:bidi w:val="0"/>
              <w:snapToGrid/>
              <w:spacing w:line="360" w:lineRule="auto"/>
              <w:jc w:val="center"/>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服务方案</w:t>
            </w:r>
          </w:p>
        </w:tc>
        <w:tc>
          <w:tcPr>
            <w:tcW w:w="5047" w:type="dxa"/>
            <w:tcBorders>
              <w:top w:val="single" w:color="auto" w:sz="4" w:space="0"/>
              <w:left w:val="single" w:color="auto" w:sz="4" w:space="0"/>
              <w:bottom w:val="single" w:color="auto" w:sz="4" w:space="0"/>
              <w:right w:val="single" w:color="auto" w:sz="4" w:space="0"/>
            </w:tcBorders>
            <w:vAlign w:val="center"/>
          </w:tcPr>
          <w:p w14:paraId="27B1B3C8">
            <w:pPr>
              <w:keepNext w:val="0"/>
              <w:keepLines w:val="0"/>
              <w:pageBreakBefore w:val="0"/>
              <w:widowControl w:val="0"/>
              <w:kinsoku/>
              <w:wordWrap/>
              <w:overflowPunct/>
              <w:topLinePunct w:val="0"/>
              <w:bidi w:val="0"/>
              <w:snapToGrid/>
              <w:spacing w:line="360" w:lineRule="auto"/>
              <w:textAlignment w:val="auto"/>
              <w:outlineLvl w:val="0"/>
              <w:rPr>
                <w:rFonts w:hint="eastAsia" w:ascii="宋体" w:hAnsi="宋体" w:eastAsia="宋体" w:cs="宋体"/>
                <w:b/>
                <w:bCs/>
                <w:color w:val="auto"/>
                <w:sz w:val="24"/>
                <w:highlight w:val="none"/>
                <w:lang w:eastAsia="zh-CN"/>
              </w:rPr>
            </w:pPr>
            <w:r>
              <w:rPr>
                <w:rFonts w:hint="eastAsia" w:ascii="宋体" w:hAnsi="宋体" w:eastAsia="宋体" w:cs="宋体"/>
                <w:b/>
                <w:bCs/>
                <w:color w:val="auto"/>
                <w:sz w:val="24"/>
                <w:highlight w:val="none"/>
              </w:rPr>
              <w:t>1.</w:t>
            </w:r>
            <w:r>
              <w:rPr>
                <w:rFonts w:hint="eastAsia" w:ascii="宋体" w:hAnsi="宋体" w:eastAsia="宋体" w:cs="宋体"/>
                <w:b/>
                <w:bCs/>
                <w:color w:val="auto"/>
                <w:sz w:val="24"/>
                <w:highlight w:val="none"/>
                <w:lang w:eastAsia="zh-CN"/>
              </w:rPr>
              <w:t>猎</w:t>
            </w:r>
            <w:r>
              <w:rPr>
                <w:rFonts w:hint="eastAsia" w:ascii="宋体" w:hAnsi="宋体" w:eastAsia="宋体" w:cs="宋体"/>
                <w:b/>
                <w:bCs/>
                <w:color w:val="auto"/>
                <w:sz w:val="24"/>
                <w:highlight w:val="none"/>
              </w:rPr>
              <w:t>聘渠道</w:t>
            </w:r>
            <w:r>
              <w:rPr>
                <w:rFonts w:hint="eastAsia" w:ascii="宋体" w:hAnsi="宋体" w:eastAsia="宋体" w:cs="宋体"/>
                <w:b/>
                <w:bCs/>
                <w:color w:val="auto"/>
                <w:sz w:val="24"/>
                <w:highlight w:val="none"/>
                <w:lang w:eastAsia="zh-CN"/>
              </w:rPr>
              <w:t>体系</w:t>
            </w:r>
          </w:p>
          <w:p w14:paraId="4D5C89D9">
            <w:pPr>
              <w:keepNext w:val="0"/>
              <w:keepLines w:val="0"/>
              <w:pageBreakBefore w:val="0"/>
              <w:widowControl w:val="0"/>
              <w:kinsoku/>
              <w:wordWrap/>
              <w:overflowPunct/>
              <w:topLinePunct w:val="0"/>
              <w:bidi w:val="0"/>
              <w:snapToGrid/>
              <w:spacing w:line="360" w:lineRule="auto"/>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eastAsia="zh-CN"/>
              </w:rPr>
              <w:t>供应商提供的方案中</w:t>
            </w:r>
            <w:r>
              <w:rPr>
                <w:rFonts w:hint="eastAsia" w:ascii="宋体" w:hAnsi="宋体" w:eastAsia="宋体" w:cs="宋体"/>
                <w:bCs/>
                <w:color w:val="auto"/>
                <w:sz w:val="24"/>
                <w:szCs w:val="24"/>
                <w:highlight w:val="none"/>
              </w:rPr>
              <w:t>，包括但不限于</w:t>
            </w:r>
            <w:r>
              <w:rPr>
                <w:rFonts w:hint="eastAsia" w:ascii="宋体" w:hAnsi="宋体" w:eastAsia="宋体" w:cs="宋体"/>
                <w:bCs/>
                <w:color w:val="auto"/>
                <w:sz w:val="24"/>
                <w:szCs w:val="24"/>
                <w:highlight w:val="none"/>
                <w:lang w:eastAsia="zh-CN"/>
              </w:rPr>
              <w:t>猎聘</w:t>
            </w:r>
            <w:r>
              <w:rPr>
                <w:rFonts w:hint="eastAsia" w:ascii="宋体" w:hAnsi="宋体" w:eastAsia="宋体" w:cs="宋体"/>
                <w:bCs/>
                <w:color w:val="auto"/>
                <w:sz w:val="24"/>
                <w:szCs w:val="24"/>
                <w:highlight w:val="none"/>
              </w:rPr>
              <w:t>渠道、</w:t>
            </w:r>
            <w:r>
              <w:rPr>
                <w:rFonts w:ascii="Segoe UI" w:hAnsi="Segoe UI" w:eastAsia="Segoe UI" w:cs="Segoe UI"/>
                <w:b/>
                <w:bCs/>
                <w:i w:val="0"/>
                <w:iCs w:val="0"/>
                <w:caps w:val="0"/>
                <w:color w:val="auto"/>
                <w:spacing w:val="0"/>
                <w:sz w:val="24"/>
                <w:szCs w:val="24"/>
                <w:highlight w:val="none"/>
                <w:shd w:val="clear" w:fill="FFFFFF"/>
              </w:rPr>
              <w:t>人才储备库</w:t>
            </w:r>
            <w:r>
              <w:rPr>
                <w:rFonts w:hint="eastAsia" w:ascii="宋体" w:hAnsi="宋体" w:eastAsia="宋体" w:cs="宋体"/>
                <w:bCs/>
                <w:color w:val="auto"/>
                <w:sz w:val="24"/>
                <w:szCs w:val="24"/>
                <w:highlight w:val="none"/>
              </w:rPr>
              <w:t>、</w:t>
            </w:r>
            <w:r>
              <w:rPr>
                <w:rFonts w:ascii="Segoe UI" w:hAnsi="Segoe UI" w:eastAsia="Segoe UI" w:cs="Segoe UI"/>
                <w:b/>
                <w:bCs/>
                <w:i w:val="0"/>
                <w:iCs w:val="0"/>
                <w:caps w:val="0"/>
                <w:color w:val="auto"/>
                <w:spacing w:val="0"/>
                <w:sz w:val="24"/>
                <w:szCs w:val="24"/>
                <w:highlight w:val="none"/>
                <w:shd w:val="clear" w:fill="FFFFFF"/>
              </w:rPr>
              <w:t>定向寻访与内部推荐</w:t>
            </w:r>
            <w:r>
              <w:rPr>
                <w:rFonts w:hint="eastAsia" w:ascii="宋体" w:hAnsi="宋体" w:eastAsia="宋体" w:cs="宋体"/>
                <w:bCs/>
                <w:color w:val="auto"/>
                <w:sz w:val="24"/>
                <w:szCs w:val="24"/>
                <w:highlight w:val="none"/>
              </w:rPr>
              <w:t>等方面，由评标委员会进行综合评分：</w:t>
            </w:r>
          </w:p>
          <w:p w14:paraId="1B7FC6DD">
            <w:pPr>
              <w:keepNext w:val="0"/>
              <w:keepLines w:val="0"/>
              <w:pageBreakBefore w:val="0"/>
              <w:widowControl w:val="0"/>
              <w:kinsoku/>
              <w:wordWrap/>
              <w:overflowPunct/>
              <w:topLinePunct w:val="0"/>
              <w:bidi w:val="0"/>
              <w:snapToGrid/>
              <w:spacing w:line="360" w:lineRule="auto"/>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（1）针对本项目</w:t>
            </w:r>
            <w:r>
              <w:rPr>
                <w:rFonts w:hint="eastAsia" w:ascii="宋体" w:hAnsi="宋体" w:eastAsia="宋体" w:cs="宋体"/>
                <w:bCs/>
                <w:color w:val="auto"/>
                <w:sz w:val="24"/>
                <w:szCs w:val="24"/>
                <w:highlight w:val="none"/>
                <w:lang w:eastAsia="zh-CN"/>
              </w:rPr>
              <w:t>的方案内容的全面性、针对性进行综合评比，</w:t>
            </w:r>
            <w:r>
              <w:rPr>
                <w:rFonts w:hint="eastAsia" w:ascii="宋体" w:hAnsi="宋体" w:eastAsia="宋体" w:cs="宋体"/>
                <w:bCs/>
                <w:color w:val="auto"/>
                <w:sz w:val="24"/>
                <w:szCs w:val="24"/>
                <w:highlight w:val="none"/>
              </w:rPr>
              <w:t>与采购需求结合紧密，阐述明确、清晰，得1</w:t>
            </w:r>
            <w:r>
              <w:rPr>
                <w:rFonts w:hint="eastAsia" w:ascii="宋体" w:hAnsi="宋体" w:eastAsia="宋体" w:cs="宋体"/>
                <w:bCs/>
                <w:color w:val="auto"/>
                <w:sz w:val="24"/>
                <w:szCs w:val="24"/>
                <w:highlight w:val="none"/>
                <w:lang w:val="en-US" w:eastAsia="zh-CN"/>
              </w:rPr>
              <w:t>0</w:t>
            </w:r>
            <w:r>
              <w:rPr>
                <w:rFonts w:hint="eastAsia" w:ascii="宋体" w:hAnsi="宋体" w:eastAsia="宋体" w:cs="宋体"/>
                <w:bCs/>
                <w:color w:val="auto"/>
                <w:sz w:val="24"/>
                <w:szCs w:val="24"/>
                <w:highlight w:val="none"/>
              </w:rPr>
              <w:t>分；</w:t>
            </w:r>
          </w:p>
          <w:p w14:paraId="36158F53">
            <w:pPr>
              <w:keepNext w:val="0"/>
              <w:keepLines w:val="0"/>
              <w:pageBreakBefore w:val="0"/>
              <w:widowControl w:val="0"/>
              <w:kinsoku/>
              <w:wordWrap/>
              <w:overflowPunct/>
              <w:topLinePunct w:val="0"/>
              <w:bidi w:val="0"/>
              <w:snapToGrid/>
              <w:spacing w:line="360" w:lineRule="auto"/>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（2）针对本项目</w:t>
            </w:r>
            <w:r>
              <w:rPr>
                <w:rFonts w:hint="eastAsia" w:ascii="宋体" w:hAnsi="宋体" w:eastAsia="宋体" w:cs="宋体"/>
                <w:bCs/>
                <w:color w:val="auto"/>
                <w:sz w:val="24"/>
                <w:szCs w:val="24"/>
                <w:highlight w:val="none"/>
                <w:lang w:eastAsia="zh-CN"/>
              </w:rPr>
              <w:t>方案</w:t>
            </w:r>
            <w:r>
              <w:rPr>
                <w:rFonts w:hint="eastAsia" w:ascii="宋体" w:hAnsi="宋体" w:eastAsia="宋体" w:cs="宋体"/>
                <w:bCs/>
                <w:color w:val="auto"/>
                <w:sz w:val="24"/>
                <w:szCs w:val="24"/>
                <w:highlight w:val="none"/>
              </w:rPr>
              <w:t>较充分，满足采购需求的基本要求，得</w:t>
            </w:r>
            <w:r>
              <w:rPr>
                <w:rFonts w:hint="eastAsia" w:ascii="宋体" w:hAnsi="宋体" w:eastAsia="宋体" w:cs="宋体"/>
                <w:bCs/>
                <w:color w:val="auto"/>
                <w:sz w:val="24"/>
                <w:szCs w:val="24"/>
                <w:highlight w:val="none"/>
                <w:lang w:val="en-US" w:eastAsia="zh-CN"/>
              </w:rPr>
              <w:t>7</w:t>
            </w:r>
            <w:r>
              <w:rPr>
                <w:rFonts w:hint="eastAsia" w:ascii="宋体" w:hAnsi="宋体" w:eastAsia="宋体" w:cs="宋体"/>
                <w:bCs/>
                <w:color w:val="auto"/>
                <w:sz w:val="24"/>
                <w:szCs w:val="24"/>
                <w:highlight w:val="none"/>
              </w:rPr>
              <w:t>分；</w:t>
            </w:r>
          </w:p>
          <w:p w14:paraId="384787CA">
            <w:pPr>
              <w:keepNext w:val="0"/>
              <w:keepLines w:val="0"/>
              <w:pageBreakBefore w:val="0"/>
              <w:widowControl w:val="0"/>
              <w:kinsoku/>
              <w:wordWrap/>
              <w:overflowPunct/>
              <w:topLinePunct w:val="0"/>
              <w:bidi w:val="0"/>
              <w:snapToGrid/>
              <w:spacing w:line="360" w:lineRule="auto"/>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（3）针对本项目</w:t>
            </w:r>
            <w:r>
              <w:rPr>
                <w:rFonts w:hint="eastAsia" w:ascii="宋体" w:hAnsi="宋体" w:eastAsia="宋体" w:cs="宋体"/>
                <w:bCs/>
                <w:color w:val="auto"/>
                <w:sz w:val="24"/>
                <w:szCs w:val="24"/>
                <w:highlight w:val="none"/>
                <w:lang w:eastAsia="zh-CN"/>
              </w:rPr>
              <w:t>方案</w:t>
            </w:r>
            <w:r>
              <w:rPr>
                <w:rFonts w:hint="eastAsia" w:ascii="宋体" w:hAnsi="宋体" w:eastAsia="宋体" w:cs="宋体"/>
                <w:bCs/>
                <w:color w:val="auto"/>
                <w:sz w:val="24"/>
                <w:szCs w:val="24"/>
                <w:highlight w:val="none"/>
              </w:rPr>
              <w:t>一般，阐述的较为简单，得</w:t>
            </w:r>
            <w:r>
              <w:rPr>
                <w:rFonts w:hint="eastAsia" w:ascii="宋体" w:hAnsi="宋体" w:eastAsia="宋体" w:cs="宋体"/>
                <w:bCs/>
                <w:color w:val="auto"/>
                <w:sz w:val="24"/>
                <w:szCs w:val="24"/>
                <w:highlight w:val="none"/>
                <w:lang w:val="en-US" w:eastAsia="zh-CN"/>
              </w:rPr>
              <w:t>4</w:t>
            </w:r>
            <w:r>
              <w:rPr>
                <w:rFonts w:hint="eastAsia" w:ascii="宋体" w:hAnsi="宋体" w:eastAsia="宋体" w:cs="宋体"/>
                <w:bCs/>
                <w:color w:val="auto"/>
                <w:sz w:val="24"/>
                <w:szCs w:val="24"/>
                <w:highlight w:val="none"/>
              </w:rPr>
              <w:t>分；</w:t>
            </w:r>
          </w:p>
          <w:p w14:paraId="07286622">
            <w:pPr>
              <w:keepNext w:val="0"/>
              <w:keepLines w:val="0"/>
              <w:pageBreakBefore w:val="0"/>
              <w:widowControl w:val="0"/>
              <w:kinsoku/>
              <w:wordWrap/>
              <w:overflowPunct/>
              <w:topLinePunct w:val="0"/>
              <w:bidi w:val="0"/>
              <w:snapToGrid/>
              <w:spacing w:line="360" w:lineRule="auto"/>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（4）针对本项目</w:t>
            </w:r>
            <w:r>
              <w:rPr>
                <w:rFonts w:hint="eastAsia" w:ascii="宋体" w:hAnsi="宋体" w:eastAsia="宋体" w:cs="宋体"/>
                <w:bCs/>
                <w:color w:val="auto"/>
                <w:sz w:val="24"/>
                <w:szCs w:val="24"/>
                <w:highlight w:val="none"/>
                <w:lang w:eastAsia="zh-CN"/>
              </w:rPr>
              <w:t>方案</w:t>
            </w:r>
            <w:r>
              <w:rPr>
                <w:rFonts w:hint="eastAsia" w:ascii="宋体" w:hAnsi="宋体" w:eastAsia="宋体" w:cs="宋体"/>
                <w:bCs/>
                <w:color w:val="auto"/>
                <w:sz w:val="24"/>
                <w:szCs w:val="24"/>
                <w:highlight w:val="none"/>
              </w:rPr>
              <w:t>较差或未提供的不得分。</w:t>
            </w:r>
          </w:p>
          <w:p w14:paraId="29A6B138">
            <w:pPr>
              <w:keepNext w:val="0"/>
              <w:keepLines w:val="0"/>
              <w:pageBreakBefore w:val="0"/>
              <w:widowControl w:val="0"/>
              <w:kinsoku/>
              <w:wordWrap/>
              <w:overflowPunct/>
              <w:topLinePunct w:val="0"/>
              <w:bidi w:val="0"/>
              <w:snapToGrid/>
              <w:spacing w:line="360" w:lineRule="auto"/>
              <w:textAlignment w:val="auto"/>
              <w:outlineLvl w:val="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2.质量保障方案</w:t>
            </w:r>
          </w:p>
          <w:p w14:paraId="22A949D9">
            <w:pPr>
              <w:keepNext w:val="0"/>
              <w:keepLines w:val="0"/>
              <w:pageBreakBefore w:val="0"/>
              <w:widowControl w:val="0"/>
              <w:kinsoku/>
              <w:wordWrap/>
              <w:overflowPunct/>
              <w:topLinePunct w:val="0"/>
              <w:bidi w:val="0"/>
              <w:snapToGrid/>
              <w:spacing w:line="360" w:lineRule="auto"/>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eastAsia="zh-CN"/>
              </w:rPr>
              <w:t>供应商提供的方案中</w:t>
            </w:r>
            <w:r>
              <w:rPr>
                <w:rFonts w:hint="eastAsia" w:ascii="宋体" w:hAnsi="宋体" w:eastAsia="宋体" w:cs="宋体"/>
                <w:bCs/>
                <w:color w:val="auto"/>
                <w:sz w:val="24"/>
                <w:szCs w:val="24"/>
                <w:highlight w:val="none"/>
              </w:rPr>
              <w:t>，包括但不限于</w:t>
            </w:r>
            <w:r>
              <w:rPr>
                <w:rFonts w:ascii="Segoe UI" w:hAnsi="Segoe UI" w:eastAsia="Segoe UI" w:cs="Segoe UI"/>
                <w:b/>
                <w:bCs/>
                <w:i w:val="0"/>
                <w:iCs w:val="0"/>
                <w:caps w:val="0"/>
                <w:color w:val="auto"/>
                <w:spacing w:val="0"/>
                <w:sz w:val="24"/>
                <w:szCs w:val="24"/>
                <w:highlight w:val="none"/>
                <w:shd w:val="clear" w:fill="FFFFFF"/>
              </w:rPr>
              <w:t>降低用工风险的核心举措</w:t>
            </w:r>
            <w:r>
              <w:rPr>
                <w:rFonts w:hint="eastAsia" w:ascii="宋体" w:hAnsi="宋体" w:eastAsia="宋体" w:cs="宋体"/>
                <w:bCs/>
                <w:color w:val="auto"/>
                <w:sz w:val="24"/>
                <w:szCs w:val="24"/>
                <w:highlight w:val="none"/>
              </w:rPr>
              <w:t>、</w:t>
            </w:r>
            <w:r>
              <w:rPr>
                <w:rFonts w:ascii="Segoe UI" w:hAnsi="Segoe UI" w:eastAsia="Segoe UI" w:cs="Segoe UI"/>
                <w:b/>
                <w:bCs/>
                <w:i w:val="0"/>
                <w:iCs w:val="0"/>
                <w:caps w:val="0"/>
                <w:color w:val="auto"/>
                <w:spacing w:val="0"/>
                <w:sz w:val="24"/>
                <w:szCs w:val="24"/>
                <w:highlight w:val="none"/>
                <w:shd w:val="clear" w:fill="FFFFFF"/>
              </w:rPr>
              <w:t>过程质量保障措施</w:t>
            </w:r>
            <w:r>
              <w:rPr>
                <w:rFonts w:hint="eastAsia" w:ascii="宋体" w:hAnsi="宋体" w:eastAsia="宋体" w:cs="宋体"/>
                <w:bCs/>
                <w:color w:val="auto"/>
                <w:sz w:val="24"/>
                <w:szCs w:val="24"/>
                <w:highlight w:val="none"/>
              </w:rPr>
              <w:t>等方面，由评标委员会进行综合评分：</w:t>
            </w:r>
          </w:p>
          <w:p w14:paraId="1523CA14">
            <w:pPr>
              <w:keepNext w:val="0"/>
              <w:keepLines w:val="0"/>
              <w:pageBreakBefore w:val="0"/>
              <w:widowControl w:val="0"/>
              <w:kinsoku/>
              <w:wordWrap/>
              <w:overflowPunct/>
              <w:topLinePunct w:val="0"/>
              <w:bidi w:val="0"/>
              <w:snapToGrid/>
              <w:spacing w:line="360" w:lineRule="auto"/>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w:t>
            </w:r>
            <w:r>
              <w:rPr>
                <w:rFonts w:hint="eastAsia" w:ascii="宋体" w:hAnsi="宋体" w:eastAsia="宋体" w:cs="宋体"/>
                <w:bCs/>
                <w:color w:val="auto"/>
                <w:sz w:val="24"/>
                <w:szCs w:val="24"/>
                <w:highlight w:val="none"/>
                <w:lang w:eastAsia="zh-CN"/>
              </w:rPr>
              <w:t>从</w:t>
            </w:r>
            <w:r>
              <w:rPr>
                <w:rFonts w:hint="eastAsia" w:ascii="宋体" w:hAnsi="宋体" w:eastAsia="宋体" w:cs="宋体"/>
                <w:bCs/>
                <w:color w:val="auto"/>
                <w:sz w:val="24"/>
                <w:szCs w:val="24"/>
                <w:highlight w:val="none"/>
              </w:rPr>
              <w:t>方案科学合理高效，工作流程清晰，内容详实，得</w:t>
            </w:r>
            <w:r>
              <w:rPr>
                <w:rFonts w:hint="eastAsia" w:ascii="宋体" w:hAnsi="宋体" w:eastAsia="宋体" w:cs="宋体"/>
                <w:bCs/>
                <w:color w:val="auto"/>
                <w:sz w:val="24"/>
                <w:szCs w:val="24"/>
                <w:highlight w:val="none"/>
                <w:lang w:val="en-US" w:eastAsia="zh-CN"/>
              </w:rPr>
              <w:t>10</w:t>
            </w:r>
            <w:r>
              <w:rPr>
                <w:rFonts w:hint="eastAsia" w:ascii="宋体" w:hAnsi="宋体" w:eastAsia="宋体" w:cs="宋体"/>
                <w:bCs/>
                <w:color w:val="auto"/>
                <w:sz w:val="24"/>
                <w:szCs w:val="24"/>
                <w:highlight w:val="none"/>
              </w:rPr>
              <w:t>分；</w:t>
            </w:r>
          </w:p>
          <w:p w14:paraId="4A44EF6E">
            <w:pPr>
              <w:keepNext w:val="0"/>
              <w:keepLines w:val="0"/>
              <w:pageBreakBefore w:val="0"/>
              <w:widowControl w:val="0"/>
              <w:kinsoku/>
              <w:wordWrap/>
              <w:overflowPunct/>
              <w:topLinePunct w:val="0"/>
              <w:bidi w:val="0"/>
              <w:snapToGrid/>
              <w:spacing w:line="360" w:lineRule="auto"/>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（2）方案较为科学合理高效，基本满足项目基本要求，内容较为详实，得</w:t>
            </w:r>
            <w:r>
              <w:rPr>
                <w:rFonts w:hint="eastAsia" w:ascii="宋体" w:hAnsi="宋体" w:eastAsia="宋体" w:cs="宋体"/>
                <w:bCs/>
                <w:color w:val="auto"/>
                <w:sz w:val="24"/>
                <w:szCs w:val="24"/>
                <w:highlight w:val="none"/>
                <w:lang w:val="en-US" w:eastAsia="zh-CN"/>
              </w:rPr>
              <w:t>7</w:t>
            </w:r>
            <w:r>
              <w:rPr>
                <w:rFonts w:hint="eastAsia" w:ascii="宋体" w:hAnsi="宋体" w:eastAsia="宋体" w:cs="宋体"/>
                <w:bCs/>
                <w:color w:val="auto"/>
                <w:sz w:val="24"/>
                <w:szCs w:val="24"/>
                <w:highlight w:val="none"/>
              </w:rPr>
              <w:t>分；</w:t>
            </w:r>
          </w:p>
          <w:p w14:paraId="1BDE51D5">
            <w:pPr>
              <w:keepNext w:val="0"/>
              <w:keepLines w:val="0"/>
              <w:pageBreakBefore w:val="0"/>
              <w:widowControl w:val="0"/>
              <w:kinsoku/>
              <w:wordWrap/>
              <w:overflowPunct/>
              <w:topLinePunct w:val="0"/>
              <w:bidi w:val="0"/>
              <w:snapToGrid/>
              <w:spacing w:line="360" w:lineRule="auto"/>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（3）方案内容针对性一般，内容较简单的，得</w:t>
            </w:r>
            <w:r>
              <w:rPr>
                <w:rFonts w:hint="eastAsia" w:ascii="宋体" w:hAnsi="宋体" w:eastAsia="宋体" w:cs="宋体"/>
                <w:bCs/>
                <w:color w:val="auto"/>
                <w:sz w:val="24"/>
                <w:szCs w:val="24"/>
                <w:highlight w:val="none"/>
                <w:lang w:val="en-US" w:eastAsia="zh-CN"/>
              </w:rPr>
              <w:t>4</w:t>
            </w:r>
            <w:r>
              <w:rPr>
                <w:rFonts w:hint="eastAsia" w:ascii="宋体" w:hAnsi="宋体" w:eastAsia="宋体" w:cs="宋体"/>
                <w:bCs/>
                <w:color w:val="auto"/>
                <w:sz w:val="24"/>
                <w:szCs w:val="24"/>
                <w:highlight w:val="none"/>
              </w:rPr>
              <w:t>分；</w:t>
            </w:r>
          </w:p>
          <w:p w14:paraId="4848AEFD">
            <w:pPr>
              <w:keepNext w:val="0"/>
              <w:keepLines w:val="0"/>
              <w:pageBreakBefore w:val="0"/>
              <w:widowControl w:val="0"/>
              <w:kinsoku/>
              <w:wordWrap/>
              <w:overflowPunct/>
              <w:topLinePunct w:val="0"/>
              <w:bidi w:val="0"/>
              <w:snapToGrid/>
              <w:spacing w:line="360" w:lineRule="auto"/>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（4）方案针对性较差或未提供的不得分。</w:t>
            </w:r>
          </w:p>
          <w:p w14:paraId="4438D0C4">
            <w:pPr>
              <w:keepNext w:val="0"/>
              <w:keepLines w:val="0"/>
              <w:pageBreakBefore w:val="0"/>
              <w:widowControl w:val="0"/>
              <w:kinsoku/>
              <w:wordWrap/>
              <w:overflowPunct/>
              <w:topLinePunct w:val="0"/>
              <w:bidi w:val="0"/>
              <w:snapToGrid/>
              <w:spacing w:line="360" w:lineRule="auto"/>
              <w:textAlignment w:val="auto"/>
              <w:outlineLvl w:val="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3.</w:t>
            </w:r>
            <w:r>
              <w:rPr>
                <w:rFonts w:hint="eastAsia" w:ascii="宋体" w:hAnsi="宋体" w:eastAsia="宋体" w:cs="宋体"/>
                <w:b/>
                <w:bCs/>
                <w:color w:val="auto"/>
                <w:sz w:val="24"/>
                <w:highlight w:val="none"/>
                <w:lang w:eastAsia="zh-CN"/>
              </w:rPr>
              <w:t>实施</w:t>
            </w:r>
            <w:r>
              <w:rPr>
                <w:rFonts w:hint="eastAsia" w:ascii="宋体" w:hAnsi="宋体" w:eastAsia="宋体" w:cs="宋体"/>
                <w:b/>
                <w:bCs/>
                <w:color w:val="auto"/>
                <w:sz w:val="24"/>
                <w:highlight w:val="none"/>
              </w:rPr>
              <w:t>进度计划</w:t>
            </w:r>
          </w:p>
          <w:p w14:paraId="0F84E848">
            <w:pPr>
              <w:keepNext w:val="0"/>
              <w:keepLines w:val="0"/>
              <w:pageBreakBefore w:val="0"/>
              <w:widowControl w:val="0"/>
              <w:kinsoku/>
              <w:wordWrap/>
              <w:overflowPunct/>
              <w:topLinePunct w:val="0"/>
              <w:bidi w:val="0"/>
              <w:snapToGrid/>
              <w:spacing w:line="360" w:lineRule="auto"/>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（1）进度计划内容详细，体系完整，科学合理的，得</w:t>
            </w:r>
            <w:r>
              <w:rPr>
                <w:rFonts w:hint="eastAsia" w:ascii="宋体" w:hAnsi="宋体" w:eastAsia="宋体" w:cs="宋体"/>
                <w:bCs/>
                <w:color w:val="auto"/>
                <w:sz w:val="24"/>
                <w:szCs w:val="24"/>
                <w:highlight w:val="none"/>
                <w:lang w:val="en-US" w:eastAsia="zh-CN"/>
              </w:rPr>
              <w:t>5</w:t>
            </w:r>
            <w:r>
              <w:rPr>
                <w:rFonts w:hint="eastAsia" w:ascii="宋体" w:hAnsi="宋体" w:eastAsia="宋体" w:cs="宋体"/>
                <w:bCs/>
                <w:color w:val="auto"/>
                <w:sz w:val="24"/>
                <w:szCs w:val="24"/>
                <w:highlight w:val="none"/>
              </w:rPr>
              <w:t>分；</w:t>
            </w:r>
          </w:p>
          <w:p w14:paraId="2393892D">
            <w:pPr>
              <w:keepNext w:val="0"/>
              <w:keepLines w:val="0"/>
              <w:pageBreakBefore w:val="0"/>
              <w:widowControl w:val="0"/>
              <w:kinsoku/>
              <w:wordWrap/>
              <w:overflowPunct/>
              <w:topLinePunct w:val="0"/>
              <w:bidi w:val="0"/>
              <w:snapToGrid/>
              <w:spacing w:line="360" w:lineRule="auto"/>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（2）进度计划内容具有一定实用性，符合项目要求，得</w:t>
            </w:r>
            <w:r>
              <w:rPr>
                <w:rFonts w:hint="eastAsia" w:ascii="宋体" w:hAnsi="宋体" w:eastAsia="宋体" w:cs="宋体"/>
                <w:bCs/>
                <w:color w:val="auto"/>
                <w:sz w:val="24"/>
                <w:szCs w:val="24"/>
                <w:highlight w:val="none"/>
                <w:lang w:val="en-US" w:eastAsia="zh-CN"/>
              </w:rPr>
              <w:t>3</w:t>
            </w:r>
            <w:r>
              <w:rPr>
                <w:rFonts w:hint="eastAsia" w:ascii="宋体" w:hAnsi="宋体" w:eastAsia="宋体" w:cs="宋体"/>
                <w:bCs/>
                <w:color w:val="auto"/>
                <w:sz w:val="24"/>
                <w:szCs w:val="24"/>
                <w:highlight w:val="none"/>
              </w:rPr>
              <w:t>分；</w:t>
            </w:r>
          </w:p>
          <w:p w14:paraId="5500404D">
            <w:pPr>
              <w:keepNext w:val="0"/>
              <w:keepLines w:val="0"/>
              <w:pageBreakBefore w:val="0"/>
              <w:widowControl w:val="0"/>
              <w:kinsoku/>
              <w:wordWrap/>
              <w:overflowPunct/>
              <w:topLinePunct w:val="0"/>
              <w:bidi w:val="0"/>
              <w:snapToGrid/>
              <w:spacing w:line="360" w:lineRule="auto"/>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（3）进度计划内容勉强符合要求，得</w:t>
            </w:r>
            <w:r>
              <w:rPr>
                <w:rFonts w:hint="eastAsia" w:ascii="宋体" w:hAnsi="宋体" w:eastAsia="宋体" w:cs="宋体"/>
                <w:bCs/>
                <w:color w:val="auto"/>
                <w:sz w:val="24"/>
                <w:szCs w:val="24"/>
                <w:highlight w:val="none"/>
                <w:lang w:val="en-US" w:eastAsia="zh-CN"/>
              </w:rPr>
              <w:t>1</w:t>
            </w:r>
            <w:r>
              <w:rPr>
                <w:rFonts w:hint="eastAsia" w:ascii="宋体" w:hAnsi="宋体" w:eastAsia="宋体" w:cs="宋体"/>
                <w:bCs/>
                <w:color w:val="auto"/>
                <w:sz w:val="24"/>
                <w:szCs w:val="24"/>
                <w:highlight w:val="none"/>
              </w:rPr>
              <w:t xml:space="preserve">分； </w:t>
            </w:r>
          </w:p>
          <w:p w14:paraId="2A6AC0D1">
            <w:pPr>
              <w:keepNext w:val="0"/>
              <w:keepLines w:val="0"/>
              <w:pageBreakBefore w:val="0"/>
              <w:widowControl w:val="0"/>
              <w:kinsoku/>
              <w:wordWrap/>
              <w:overflowPunct/>
              <w:topLinePunct w:val="0"/>
              <w:bidi w:val="0"/>
              <w:snapToGrid/>
              <w:spacing w:line="360" w:lineRule="auto"/>
              <w:textAlignment w:val="auto"/>
              <w:rPr>
                <w:rFonts w:ascii="宋体" w:hAnsi="宋体" w:eastAsia="宋体" w:cs="宋体"/>
                <w:color w:val="auto"/>
                <w:sz w:val="24"/>
                <w:szCs w:val="24"/>
                <w:highlight w:val="none"/>
              </w:rPr>
            </w:pPr>
            <w:r>
              <w:rPr>
                <w:rFonts w:hint="eastAsia" w:ascii="宋体" w:hAnsi="宋体" w:eastAsia="宋体" w:cs="宋体"/>
                <w:bCs/>
                <w:color w:val="auto"/>
                <w:sz w:val="24"/>
                <w:szCs w:val="24"/>
                <w:highlight w:val="none"/>
              </w:rPr>
              <w:t>（4）进度计划内容较差或未提供不得分。</w:t>
            </w:r>
          </w:p>
        </w:tc>
        <w:tc>
          <w:tcPr>
            <w:tcW w:w="1089" w:type="dxa"/>
            <w:tcBorders>
              <w:top w:val="single" w:color="auto" w:sz="4" w:space="0"/>
              <w:left w:val="single" w:color="auto" w:sz="4" w:space="0"/>
              <w:bottom w:val="single" w:color="auto" w:sz="4" w:space="0"/>
              <w:right w:val="single" w:color="auto" w:sz="4" w:space="0"/>
            </w:tcBorders>
            <w:vAlign w:val="center"/>
          </w:tcPr>
          <w:p w14:paraId="1CBC8B1A">
            <w:pPr>
              <w:keepNext w:val="0"/>
              <w:keepLines w:val="0"/>
              <w:pageBreakBefore w:val="0"/>
              <w:widowControl w:val="0"/>
              <w:kinsoku/>
              <w:wordWrap/>
              <w:overflowPunct/>
              <w:topLinePunct w:val="0"/>
              <w:bidi w:val="0"/>
              <w:snapToGrid/>
              <w:spacing w:line="360" w:lineRule="auto"/>
              <w:jc w:val="center"/>
              <w:textAlignment w:val="auto"/>
              <w:rPr>
                <w:rFonts w:ascii="宋体" w:hAnsi="宋体" w:eastAsia="宋体" w:cs="宋体"/>
                <w:color w:val="auto"/>
                <w:sz w:val="24"/>
                <w:szCs w:val="24"/>
                <w:highlight w:val="none"/>
              </w:rPr>
            </w:pPr>
            <w:r>
              <w:rPr>
                <w:rFonts w:hint="eastAsia" w:ascii="宋体" w:hAnsi="宋体" w:eastAsia="宋体" w:cs="@仿宋_GB2312"/>
                <w:color w:val="auto"/>
                <w:sz w:val="24"/>
                <w:szCs w:val="20"/>
                <w:highlight w:val="none"/>
                <w:lang w:val="en-US" w:eastAsia="zh-CN"/>
              </w:rPr>
              <w:t>0-25分</w:t>
            </w:r>
          </w:p>
        </w:tc>
      </w:tr>
      <w:tr w14:paraId="6BF3E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8" w:type="dxa"/>
            <w:vMerge w:val="continue"/>
            <w:tcBorders>
              <w:left w:val="single" w:color="auto" w:sz="4" w:space="0"/>
              <w:right w:val="single" w:color="auto" w:sz="4" w:space="0"/>
            </w:tcBorders>
            <w:vAlign w:val="center"/>
          </w:tcPr>
          <w:p w14:paraId="1A48E378">
            <w:pPr>
              <w:keepNext w:val="0"/>
              <w:keepLines w:val="0"/>
              <w:pageBreakBefore w:val="0"/>
              <w:widowControl w:val="0"/>
              <w:kinsoku/>
              <w:wordWrap/>
              <w:overflowPunct/>
              <w:topLinePunct w:val="0"/>
              <w:bidi w:val="0"/>
              <w:snapToGrid/>
              <w:spacing w:line="360" w:lineRule="auto"/>
              <w:textAlignment w:val="auto"/>
              <w:rPr>
                <w:rFonts w:ascii="宋体" w:hAnsi="宋体" w:eastAsia="宋体" w:cs="宋体"/>
                <w:color w:val="auto"/>
                <w:sz w:val="24"/>
                <w:szCs w:val="24"/>
                <w:highlight w:val="none"/>
              </w:rPr>
            </w:pPr>
          </w:p>
        </w:tc>
        <w:tc>
          <w:tcPr>
            <w:tcW w:w="1436" w:type="dxa"/>
            <w:tcBorders>
              <w:top w:val="single" w:color="auto" w:sz="4" w:space="0"/>
              <w:left w:val="single" w:color="auto" w:sz="4" w:space="0"/>
              <w:bottom w:val="single" w:color="auto" w:sz="4" w:space="0"/>
              <w:right w:val="single" w:color="auto" w:sz="4" w:space="0"/>
            </w:tcBorders>
            <w:vAlign w:val="center"/>
          </w:tcPr>
          <w:p w14:paraId="70261867">
            <w:pPr>
              <w:keepNext w:val="0"/>
              <w:keepLines w:val="0"/>
              <w:pageBreakBefore w:val="0"/>
              <w:widowControl w:val="0"/>
              <w:kinsoku/>
              <w:wordWrap/>
              <w:overflowPunct/>
              <w:topLinePunct w:val="0"/>
              <w:bidi w:val="0"/>
              <w:snapToGrid/>
              <w:spacing w:before="120" w:line="360" w:lineRule="auto"/>
              <w:jc w:val="center"/>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供应商业绩</w:t>
            </w:r>
          </w:p>
        </w:tc>
        <w:tc>
          <w:tcPr>
            <w:tcW w:w="5047" w:type="dxa"/>
            <w:tcBorders>
              <w:top w:val="single" w:color="auto" w:sz="4" w:space="0"/>
              <w:left w:val="single" w:color="auto" w:sz="4" w:space="0"/>
              <w:bottom w:val="single" w:color="auto" w:sz="4" w:space="0"/>
              <w:right w:val="single" w:color="auto" w:sz="4" w:space="0"/>
            </w:tcBorders>
            <w:vAlign w:val="center"/>
          </w:tcPr>
          <w:p w14:paraId="5F1A5C11">
            <w:pPr>
              <w:keepNext w:val="0"/>
              <w:keepLines w:val="0"/>
              <w:pageBreakBefore w:val="0"/>
              <w:widowControl w:val="0"/>
              <w:kinsoku/>
              <w:wordWrap/>
              <w:overflowPunct/>
              <w:topLinePunct w:val="0"/>
              <w:bidi w:val="0"/>
              <w:snapToGrid/>
              <w:spacing w:line="360" w:lineRule="auto"/>
              <w:textAlignment w:val="auto"/>
              <w:rPr>
                <w:rFonts w:hint="eastAsia"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lang w:eastAsia="zh-CN"/>
              </w:rPr>
              <w:t>供应商</w:t>
            </w:r>
            <w:r>
              <w:rPr>
                <w:rFonts w:hint="eastAsia" w:ascii="宋体" w:hAnsi="宋体" w:eastAsia="宋体" w:cs="Times New Roman"/>
                <w:color w:val="auto"/>
                <w:sz w:val="24"/>
                <w:szCs w:val="24"/>
                <w:highlight w:val="none"/>
              </w:rPr>
              <w:t>提供近三年（202</w:t>
            </w:r>
            <w:r>
              <w:rPr>
                <w:rFonts w:hint="eastAsia" w:ascii="宋体" w:hAnsi="宋体" w:eastAsia="宋体" w:cs="Times New Roman"/>
                <w:color w:val="auto"/>
                <w:sz w:val="24"/>
                <w:szCs w:val="24"/>
                <w:highlight w:val="none"/>
                <w:lang w:val="en-US" w:eastAsia="zh-CN"/>
              </w:rPr>
              <w:t>3</w:t>
            </w:r>
            <w:r>
              <w:rPr>
                <w:rFonts w:hint="eastAsia" w:ascii="宋体" w:hAnsi="宋体" w:eastAsia="宋体" w:cs="Times New Roman"/>
                <w:color w:val="auto"/>
                <w:sz w:val="24"/>
                <w:szCs w:val="24"/>
                <w:highlight w:val="none"/>
              </w:rPr>
              <w:t>年</w:t>
            </w:r>
            <w:r>
              <w:rPr>
                <w:rFonts w:hint="eastAsia" w:ascii="宋体" w:hAnsi="宋体" w:eastAsia="宋体" w:cs="Times New Roman"/>
                <w:color w:val="auto"/>
                <w:sz w:val="24"/>
                <w:szCs w:val="24"/>
                <w:highlight w:val="none"/>
                <w:lang w:val="en-US" w:eastAsia="zh-CN"/>
              </w:rPr>
              <w:t>1月1日</w:t>
            </w:r>
            <w:r>
              <w:rPr>
                <w:rFonts w:hint="eastAsia" w:ascii="宋体" w:hAnsi="宋体" w:eastAsia="宋体" w:cs="Times New Roman"/>
                <w:color w:val="auto"/>
                <w:sz w:val="24"/>
                <w:szCs w:val="24"/>
                <w:highlight w:val="none"/>
              </w:rPr>
              <w:t>以来以合同签订时间为准）的</w:t>
            </w:r>
            <w:r>
              <w:rPr>
                <w:rFonts w:hint="eastAsia" w:ascii="宋体" w:hAnsi="宋体" w:eastAsia="宋体" w:cs="Times New Roman"/>
                <w:color w:val="auto"/>
                <w:sz w:val="24"/>
                <w:szCs w:val="24"/>
                <w:highlight w:val="none"/>
                <w:lang w:eastAsia="zh-CN"/>
              </w:rPr>
              <w:t>高级人才寻访（猎头）服务</w:t>
            </w:r>
            <w:r>
              <w:rPr>
                <w:rFonts w:hint="eastAsia" w:ascii="宋体" w:hAnsi="宋体" w:eastAsia="宋体" w:cs="Times New Roman"/>
                <w:color w:val="auto"/>
                <w:sz w:val="24"/>
                <w:szCs w:val="24"/>
                <w:highlight w:val="none"/>
              </w:rPr>
              <w:t>业绩，每提供一</w:t>
            </w:r>
            <w:r>
              <w:rPr>
                <w:rFonts w:hint="eastAsia" w:ascii="宋体" w:hAnsi="宋体" w:eastAsia="宋体" w:cs="Times New Roman"/>
                <w:color w:val="auto"/>
                <w:sz w:val="24"/>
                <w:szCs w:val="24"/>
                <w:highlight w:val="none"/>
                <w:lang w:eastAsia="zh-CN"/>
              </w:rPr>
              <w:t>个</w:t>
            </w:r>
            <w:r>
              <w:rPr>
                <w:rFonts w:hint="eastAsia" w:ascii="宋体" w:hAnsi="宋体" w:eastAsia="宋体" w:cs="Times New Roman"/>
                <w:color w:val="auto"/>
                <w:sz w:val="24"/>
                <w:szCs w:val="24"/>
                <w:highlight w:val="none"/>
              </w:rPr>
              <w:t>得</w:t>
            </w:r>
            <w:r>
              <w:rPr>
                <w:rFonts w:hint="eastAsia" w:ascii="宋体" w:hAnsi="宋体" w:eastAsia="宋体" w:cs="Times New Roman"/>
                <w:color w:val="auto"/>
                <w:sz w:val="24"/>
                <w:szCs w:val="24"/>
                <w:highlight w:val="none"/>
                <w:lang w:val="en-US" w:eastAsia="zh-CN"/>
              </w:rPr>
              <w:t>5</w:t>
            </w:r>
            <w:r>
              <w:rPr>
                <w:rFonts w:hint="eastAsia" w:ascii="宋体" w:hAnsi="宋体" w:eastAsia="宋体" w:cs="Times New Roman"/>
                <w:color w:val="auto"/>
                <w:sz w:val="24"/>
                <w:szCs w:val="24"/>
                <w:highlight w:val="none"/>
              </w:rPr>
              <w:t>分，总计不超过</w:t>
            </w:r>
            <w:r>
              <w:rPr>
                <w:rFonts w:hint="eastAsia" w:ascii="宋体" w:hAnsi="宋体" w:eastAsia="宋体" w:cs="Times New Roman"/>
                <w:color w:val="auto"/>
                <w:sz w:val="24"/>
                <w:szCs w:val="24"/>
                <w:highlight w:val="none"/>
                <w:lang w:val="en-US" w:eastAsia="zh-CN"/>
              </w:rPr>
              <w:t>20</w:t>
            </w:r>
            <w:r>
              <w:rPr>
                <w:rFonts w:hint="eastAsia" w:ascii="宋体" w:hAnsi="宋体" w:eastAsia="宋体" w:cs="Times New Roman"/>
                <w:color w:val="auto"/>
                <w:sz w:val="24"/>
                <w:szCs w:val="24"/>
                <w:highlight w:val="none"/>
              </w:rPr>
              <w:t>分，未提供不得分。</w:t>
            </w:r>
          </w:p>
          <w:p w14:paraId="7B3EDE37">
            <w:pPr>
              <w:keepNext w:val="0"/>
              <w:keepLines w:val="0"/>
              <w:pageBreakBefore w:val="0"/>
              <w:widowControl w:val="0"/>
              <w:kinsoku/>
              <w:wordWrap/>
              <w:overflowPunct/>
              <w:topLinePunct w:val="0"/>
              <w:bidi w:val="0"/>
              <w:snapToGrid/>
              <w:spacing w:before="120" w:line="360" w:lineRule="auto"/>
              <w:jc w:val="left"/>
              <w:textAlignment w:val="auto"/>
              <w:rPr>
                <w:rFonts w:ascii="宋体" w:hAnsi="宋体" w:eastAsia="宋体" w:cs="宋体"/>
                <w:color w:val="auto"/>
                <w:sz w:val="24"/>
                <w:szCs w:val="24"/>
                <w:highlight w:val="none"/>
              </w:rPr>
            </w:pPr>
            <w:r>
              <w:rPr>
                <w:rFonts w:hint="eastAsia" w:ascii="宋体" w:hAnsi="宋体" w:eastAsia="宋体" w:cs="Times New Roman"/>
                <w:b/>
                <w:bCs/>
                <w:color w:val="auto"/>
                <w:sz w:val="24"/>
                <w:szCs w:val="24"/>
                <w:highlight w:val="none"/>
              </w:rPr>
              <w:t>注：响应文件中提供业绩合同扫描件，若合同中无法体现项目内容、合同签订时间等关键评审因素的，须另附业主（合同甲方）证明材料的扫描件，未提供或提供不全的不得分。同一个业绩仅计分一次，不重复累计计分。</w:t>
            </w:r>
          </w:p>
        </w:tc>
        <w:tc>
          <w:tcPr>
            <w:tcW w:w="1089" w:type="dxa"/>
            <w:tcBorders>
              <w:top w:val="single" w:color="auto" w:sz="4" w:space="0"/>
              <w:left w:val="single" w:color="auto" w:sz="4" w:space="0"/>
              <w:bottom w:val="single" w:color="auto" w:sz="4" w:space="0"/>
              <w:right w:val="single" w:color="auto" w:sz="4" w:space="0"/>
            </w:tcBorders>
            <w:vAlign w:val="center"/>
          </w:tcPr>
          <w:p w14:paraId="1EA8844E">
            <w:pPr>
              <w:keepNext w:val="0"/>
              <w:keepLines w:val="0"/>
              <w:pageBreakBefore w:val="0"/>
              <w:widowControl w:val="0"/>
              <w:kinsoku/>
              <w:wordWrap/>
              <w:overflowPunct/>
              <w:topLinePunct w:val="0"/>
              <w:bidi w:val="0"/>
              <w:snapToGrid/>
              <w:spacing w:line="360" w:lineRule="auto"/>
              <w:jc w:val="left"/>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0-</w:t>
            </w:r>
            <w:r>
              <w:rPr>
                <w:rFonts w:hint="eastAsia" w:ascii="宋体" w:hAnsi="宋体" w:eastAsia="宋体" w:cs="宋体"/>
                <w:color w:val="auto"/>
                <w:sz w:val="24"/>
                <w:szCs w:val="24"/>
                <w:highlight w:val="none"/>
                <w:lang w:val="en-US" w:eastAsia="zh-CN"/>
              </w:rPr>
              <w:t>20</w:t>
            </w:r>
            <w:r>
              <w:rPr>
                <w:rFonts w:hint="eastAsia" w:ascii="宋体" w:hAnsi="宋体" w:eastAsia="宋体" w:cs="宋体"/>
                <w:color w:val="auto"/>
                <w:sz w:val="24"/>
                <w:szCs w:val="24"/>
                <w:highlight w:val="none"/>
              </w:rPr>
              <w:t>分</w:t>
            </w:r>
          </w:p>
        </w:tc>
      </w:tr>
      <w:tr w14:paraId="779DF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8" w:type="dxa"/>
            <w:vMerge w:val="continue"/>
            <w:tcBorders>
              <w:left w:val="single" w:color="auto" w:sz="4" w:space="0"/>
              <w:right w:val="single" w:color="auto" w:sz="4" w:space="0"/>
            </w:tcBorders>
            <w:vAlign w:val="center"/>
          </w:tcPr>
          <w:p w14:paraId="7A0A4213">
            <w:pPr>
              <w:keepNext w:val="0"/>
              <w:keepLines w:val="0"/>
              <w:pageBreakBefore w:val="0"/>
              <w:widowControl w:val="0"/>
              <w:kinsoku/>
              <w:wordWrap/>
              <w:overflowPunct/>
              <w:topLinePunct w:val="0"/>
              <w:bidi w:val="0"/>
              <w:snapToGrid/>
              <w:spacing w:line="360" w:lineRule="auto"/>
              <w:textAlignment w:val="auto"/>
              <w:rPr>
                <w:rFonts w:ascii="宋体" w:hAnsi="宋体" w:eastAsia="宋体" w:cs="宋体"/>
                <w:color w:val="auto"/>
                <w:sz w:val="24"/>
                <w:szCs w:val="24"/>
                <w:highlight w:val="none"/>
              </w:rPr>
            </w:pPr>
          </w:p>
        </w:tc>
        <w:tc>
          <w:tcPr>
            <w:tcW w:w="1436" w:type="dxa"/>
            <w:vMerge w:val="restart"/>
            <w:tcBorders>
              <w:top w:val="single" w:color="auto" w:sz="4" w:space="0"/>
              <w:left w:val="single" w:color="auto" w:sz="4" w:space="0"/>
              <w:right w:val="single" w:color="auto" w:sz="4" w:space="0"/>
            </w:tcBorders>
            <w:vAlign w:val="center"/>
          </w:tcPr>
          <w:p w14:paraId="20EE7887">
            <w:pPr>
              <w:keepNext w:val="0"/>
              <w:keepLines w:val="0"/>
              <w:pageBreakBefore w:val="0"/>
              <w:widowControl w:val="0"/>
              <w:kinsoku/>
              <w:wordWrap/>
              <w:overflowPunct/>
              <w:topLinePunct w:val="0"/>
              <w:bidi w:val="0"/>
              <w:snapToGrid/>
              <w:spacing w:before="120"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增值服务</w:t>
            </w:r>
          </w:p>
        </w:tc>
        <w:tc>
          <w:tcPr>
            <w:tcW w:w="5047" w:type="dxa"/>
            <w:tcBorders>
              <w:top w:val="single" w:color="auto" w:sz="4" w:space="0"/>
              <w:left w:val="single" w:color="auto" w:sz="4" w:space="0"/>
              <w:bottom w:val="single" w:color="auto" w:sz="4" w:space="0"/>
              <w:right w:val="single" w:color="auto" w:sz="4" w:space="0"/>
            </w:tcBorders>
            <w:vAlign w:val="center"/>
          </w:tcPr>
          <w:p w14:paraId="24217380">
            <w:pPr>
              <w:keepNext w:val="0"/>
              <w:keepLines w:val="0"/>
              <w:pageBreakBefore w:val="0"/>
              <w:widowControl w:val="0"/>
              <w:numPr>
                <w:ilvl w:val="0"/>
                <w:numId w:val="1"/>
              </w:numPr>
              <w:kinsoku/>
              <w:wordWrap/>
              <w:overflowPunct/>
              <w:topLinePunct w:val="0"/>
              <w:bidi w:val="0"/>
              <w:snapToGrid/>
              <w:spacing w:before="120" w:line="360" w:lineRule="auto"/>
              <w:jc w:val="left"/>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eastAsia="zh-CN"/>
              </w:rPr>
              <w:t>供应商</w:t>
            </w:r>
            <w:r>
              <w:rPr>
                <w:rFonts w:hint="eastAsia" w:ascii="宋体" w:hAnsi="宋体" w:eastAsia="宋体" w:cs="宋体"/>
                <w:bCs/>
                <w:color w:val="auto"/>
                <w:sz w:val="24"/>
                <w:szCs w:val="24"/>
                <w:highlight w:val="none"/>
              </w:rPr>
              <w:t>有自建招聘网站或以市面成熟招聘网站为依托，可供采购人随时进入查看应聘人员简历，提供得</w:t>
            </w:r>
            <w:r>
              <w:rPr>
                <w:rFonts w:hint="eastAsia" w:ascii="宋体" w:hAnsi="宋体" w:eastAsia="宋体" w:cs="宋体"/>
                <w:bCs/>
                <w:color w:val="auto"/>
                <w:sz w:val="24"/>
                <w:szCs w:val="24"/>
                <w:highlight w:val="none"/>
                <w:lang w:val="en-US" w:eastAsia="zh-CN"/>
              </w:rPr>
              <w:t>4</w:t>
            </w:r>
            <w:r>
              <w:rPr>
                <w:rFonts w:hint="eastAsia" w:ascii="宋体" w:hAnsi="宋体" w:eastAsia="宋体" w:cs="宋体"/>
                <w:bCs/>
                <w:color w:val="auto"/>
                <w:sz w:val="24"/>
                <w:szCs w:val="24"/>
                <w:highlight w:val="none"/>
              </w:rPr>
              <w:t>分，未提供不得分。</w:t>
            </w:r>
          </w:p>
          <w:p w14:paraId="441313C1">
            <w:pPr>
              <w:keepNext w:val="0"/>
              <w:keepLines w:val="0"/>
              <w:pageBreakBefore w:val="0"/>
              <w:widowControl w:val="0"/>
              <w:numPr>
                <w:ilvl w:val="0"/>
                <w:numId w:val="0"/>
              </w:numPr>
              <w:kinsoku/>
              <w:wordWrap/>
              <w:overflowPunct/>
              <w:topLinePunct w:val="0"/>
              <w:bidi w:val="0"/>
              <w:snapToGrid/>
              <w:spacing w:before="120" w:line="360" w:lineRule="auto"/>
              <w:jc w:val="left"/>
              <w:textAlignment w:val="auto"/>
              <w:rPr>
                <w:rFonts w:hint="eastAsia" w:ascii="宋体" w:hAnsi="宋体" w:eastAsia="宋体" w:cs="Times New Roman"/>
                <w:b/>
                <w:bCs/>
                <w:color w:val="auto"/>
                <w:sz w:val="24"/>
                <w:szCs w:val="24"/>
                <w:highlight w:val="none"/>
              </w:rPr>
            </w:pPr>
            <w:r>
              <w:rPr>
                <w:rFonts w:hint="eastAsia" w:ascii="宋体" w:hAnsi="宋体" w:eastAsia="宋体" w:cs="宋体"/>
                <w:b/>
                <w:bCs/>
                <w:color w:val="auto"/>
                <w:sz w:val="24"/>
                <w:szCs w:val="24"/>
                <w:highlight w:val="none"/>
              </w:rPr>
              <w:t>注：</w:t>
            </w:r>
            <w:r>
              <w:rPr>
                <w:rFonts w:ascii="宋体" w:hAnsi="宋体" w:eastAsia="宋体" w:cs="宋体"/>
                <w:b/>
                <w:bCs/>
                <w:color w:val="auto"/>
                <w:sz w:val="24"/>
                <w:szCs w:val="24"/>
                <w:highlight w:val="none"/>
              </w:rPr>
              <w:t>提供与之相匹配的证明文件</w:t>
            </w:r>
            <w:r>
              <w:rPr>
                <w:rFonts w:hint="eastAsia" w:ascii="宋体" w:hAnsi="宋体" w:eastAsia="宋体" w:cs="宋体"/>
                <w:b/>
                <w:bCs/>
                <w:color w:val="auto"/>
                <w:sz w:val="24"/>
                <w:szCs w:val="24"/>
                <w:highlight w:val="none"/>
              </w:rPr>
              <w:t>的扫描件或者影印件。</w:t>
            </w:r>
          </w:p>
        </w:tc>
        <w:tc>
          <w:tcPr>
            <w:tcW w:w="1089" w:type="dxa"/>
            <w:tcBorders>
              <w:top w:val="single" w:color="auto" w:sz="4" w:space="0"/>
              <w:left w:val="single" w:color="auto" w:sz="4" w:space="0"/>
              <w:bottom w:val="single" w:color="auto" w:sz="4" w:space="0"/>
              <w:right w:val="single" w:color="auto" w:sz="4" w:space="0"/>
            </w:tcBorders>
            <w:vAlign w:val="center"/>
          </w:tcPr>
          <w:p w14:paraId="77E6A2E7">
            <w:pPr>
              <w:keepNext w:val="0"/>
              <w:keepLines w:val="0"/>
              <w:pageBreakBefore w:val="0"/>
              <w:widowControl w:val="0"/>
              <w:kinsoku/>
              <w:wordWrap/>
              <w:overflowPunct/>
              <w:topLinePunct w:val="0"/>
              <w:bidi w:val="0"/>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0-</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分</w:t>
            </w:r>
          </w:p>
        </w:tc>
      </w:tr>
      <w:tr w14:paraId="033A8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8" w:type="dxa"/>
            <w:vMerge w:val="continue"/>
            <w:tcBorders>
              <w:left w:val="single" w:color="auto" w:sz="4" w:space="0"/>
              <w:right w:val="single" w:color="auto" w:sz="4" w:space="0"/>
            </w:tcBorders>
            <w:vAlign w:val="center"/>
          </w:tcPr>
          <w:p w14:paraId="55A72F41">
            <w:pPr>
              <w:keepNext w:val="0"/>
              <w:keepLines w:val="0"/>
              <w:pageBreakBefore w:val="0"/>
              <w:widowControl w:val="0"/>
              <w:kinsoku/>
              <w:wordWrap/>
              <w:overflowPunct/>
              <w:topLinePunct w:val="0"/>
              <w:bidi w:val="0"/>
              <w:snapToGrid/>
              <w:spacing w:line="360" w:lineRule="auto"/>
              <w:textAlignment w:val="auto"/>
              <w:rPr>
                <w:rFonts w:ascii="宋体" w:hAnsi="宋体" w:eastAsia="宋体" w:cs="宋体"/>
                <w:color w:val="auto"/>
                <w:sz w:val="24"/>
                <w:szCs w:val="24"/>
                <w:highlight w:val="none"/>
              </w:rPr>
            </w:pPr>
          </w:p>
        </w:tc>
        <w:tc>
          <w:tcPr>
            <w:tcW w:w="1436" w:type="dxa"/>
            <w:vMerge w:val="continue"/>
            <w:tcBorders>
              <w:left w:val="single" w:color="auto" w:sz="4" w:space="0"/>
              <w:bottom w:val="single" w:color="auto" w:sz="4" w:space="0"/>
              <w:right w:val="single" w:color="auto" w:sz="4" w:space="0"/>
            </w:tcBorders>
            <w:vAlign w:val="center"/>
          </w:tcPr>
          <w:p w14:paraId="726081F7">
            <w:pPr>
              <w:keepNext w:val="0"/>
              <w:keepLines w:val="0"/>
              <w:pageBreakBefore w:val="0"/>
              <w:widowControl w:val="0"/>
              <w:kinsoku/>
              <w:wordWrap/>
              <w:overflowPunct/>
              <w:topLinePunct w:val="0"/>
              <w:bidi w:val="0"/>
              <w:snapToGrid/>
              <w:spacing w:before="120" w:line="360" w:lineRule="auto"/>
              <w:jc w:val="center"/>
              <w:textAlignment w:val="auto"/>
              <w:rPr>
                <w:rFonts w:hint="eastAsia" w:ascii="宋体" w:hAnsi="宋体" w:eastAsia="宋体" w:cs="宋体"/>
                <w:color w:val="auto"/>
                <w:sz w:val="24"/>
                <w:szCs w:val="24"/>
                <w:highlight w:val="none"/>
              </w:rPr>
            </w:pPr>
          </w:p>
        </w:tc>
        <w:tc>
          <w:tcPr>
            <w:tcW w:w="5047" w:type="dxa"/>
            <w:tcBorders>
              <w:top w:val="single" w:color="auto" w:sz="4" w:space="0"/>
              <w:left w:val="single" w:color="auto" w:sz="4" w:space="0"/>
              <w:bottom w:val="single" w:color="auto" w:sz="4" w:space="0"/>
              <w:right w:val="single" w:color="auto" w:sz="4" w:space="0"/>
            </w:tcBorders>
            <w:vAlign w:val="center"/>
          </w:tcPr>
          <w:p w14:paraId="7D48A7C8">
            <w:pPr>
              <w:keepNext w:val="0"/>
              <w:keepLines w:val="0"/>
              <w:pageBreakBefore w:val="0"/>
              <w:widowControl w:val="0"/>
              <w:kinsoku/>
              <w:wordWrap/>
              <w:overflowPunct/>
              <w:topLinePunct w:val="0"/>
              <w:bidi w:val="0"/>
              <w:snapToGrid/>
              <w:spacing w:line="360" w:lineRule="auto"/>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val="en-US" w:eastAsia="zh-CN"/>
              </w:rPr>
              <w:t>2.</w:t>
            </w:r>
            <w:r>
              <w:rPr>
                <w:rFonts w:hint="eastAsia" w:ascii="宋体" w:hAnsi="宋体" w:eastAsia="宋体" w:cs="宋体"/>
                <w:bCs/>
                <w:color w:val="auto"/>
                <w:sz w:val="24"/>
                <w:szCs w:val="24"/>
                <w:highlight w:val="none"/>
              </w:rPr>
              <w:t>因非</w:t>
            </w:r>
            <w:r>
              <w:rPr>
                <w:rFonts w:hint="eastAsia" w:ascii="宋体" w:hAnsi="宋体" w:eastAsia="宋体" w:cs="宋体"/>
                <w:bCs/>
                <w:color w:val="auto"/>
                <w:sz w:val="24"/>
                <w:szCs w:val="24"/>
                <w:highlight w:val="none"/>
                <w:lang w:eastAsia="zh-CN"/>
              </w:rPr>
              <w:t>成交</w:t>
            </w:r>
            <w:r>
              <w:rPr>
                <w:rFonts w:hint="eastAsia" w:ascii="宋体" w:hAnsi="宋体" w:eastAsia="宋体" w:cs="宋体"/>
                <w:bCs/>
                <w:color w:val="auto"/>
                <w:sz w:val="24"/>
                <w:szCs w:val="24"/>
                <w:highlight w:val="none"/>
              </w:rPr>
              <w:t>单位原因发生聘用终止，</w:t>
            </w:r>
            <w:r>
              <w:rPr>
                <w:rFonts w:hint="eastAsia" w:ascii="宋体" w:hAnsi="宋体" w:eastAsia="宋体" w:cs="宋体"/>
                <w:bCs/>
                <w:color w:val="auto"/>
                <w:sz w:val="24"/>
                <w:szCs w:val="24"/>
                <w:highlight w:val="none"/>
                <w:lang w:eastAsia="zh-CN"/>
              </w:rPr>
              <w:t>成交</w:t>
            </w:r>
            <w:r>
              <w:rPr>
                <w:rFonts w:hint="eastAsia" w:ascii="宋体" w:hAnsi="宋体" w:eastAsia="宋体" w:cs="宋体"/>
                <w:bCs/>
                <w:color w:val="auto"/>
                <w:sz w:val="24"/>
                <w:szCs w:val="24"/>
                <w:highlight w:val="none"/>
              </w:rPr>
              <w:t>单位应对采购人单位开放的岗位重新推荐，自采购人告知</w:t>
            </w:r>
            <w:r>
              <w:rPr>
                <w:rFonts w:hint="eastAsia" w:ascii="宋体" w:hAnsi="宋体" w:eastAsia="宋体" w:cs="宋体"/>
                <w:bCs/>
                <w:color w:val="auto"/>
                <w:sz w:val="24"/>
                <w:szCs w:val="24"/>
                <w:highlight w:val="none"/>
                <w:lang w:eastAsia="zh-CN"/>
              </w:rPr>
              <w:t>成交</w:t>
            </w:r>
            <w:r>
              <w:rPr>
                <w:rFonts w:hint="eastAsia" w:ascii="宋体" w:hAnsi="宋体" w:eastAsia="宋体" w:cs="宋体"/>
                <w:bCs/>
                <w:color w:val="auto"/>
                <w:sz w:val="24"/>
                <w:szCs w:val="24"/>
                <w:highlight w:val="none"/>
              </w:rPr>
              <w:t>单位聘用终止信息之日起3个月内，无任何岗位成功推荐录用人选，导致退还已支付的首付款项的，根据退款比例获得相应分数。</w:t>
            </w:r>
          </w:p>
          <w:p w14:paraId="3EEF2208">
            <w:pPr>
              <w:keepNext w:val="0"/>
              <w:keepLines w:val="0"/>
              <w:pageBreakBefore w:val="0"/>
              <w:widowControl w:val="0"/>
              <w:kinsoku/>
              <w:wordWrap/>
              <w:overflowPunct/>
              <w:topLinePunct w:val="0"/>
              <w:bidi w:val="0"/>
              <w:snapToGrid/>
              <w:spacing w:line="360" w:lineRule="auto"/>
              <w:textAlignment w:val="auto"/>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rPr>
              <w:t>承诺退款</w:t>
            </w:r>
            <w:r>
              <w:rPr>
                <w:rFonts w:hint="eastAsia" w:ascii="宋体" w:hAnsi="宋体" w:eastAsia="宋体" w:cs="宋体"/>
                <w:bCs/>
                <w:color w:val="auto"/>
                <w:sz w:val="24"/>
                <w:szCs w:val="24"/>
                <w:highlight w:val="none"/>
                <w:lang w:val="en-US" w:eastAsia="zh-CN"/>
              </w:rPr>
              <w:t>4</w:t>
            </w:r>
            <w:r>
              <w:rPr>
                <w:rFonts w:hint="eastAsia" w:ascii="宋体" w:hAnsi="宋体" w:eastAsia="宋体" w:cs="宋体"/>
                <w:bCs/>
                <w:color w:val="auto"/>
                <w:sz w:val="24"/>
                <w:szCs w:val="24"/>
                <w:highlight w:val="none"/>
              </w:rPr>
              <w:t>0%及以上的，得5分</w:t>
            </w:r>
            <w:r>
              <w:rPr>
                <w:rFonts w:hint="eastAsia" w:ascii="宋体" w:hAnsi="宋体" w:eastAsia="宋体" w:cs="宋体"/>
                <w:bCs/>
                <w:color w:val="auto"/>
                <w:sz w:val="24"/>
                <w:szCs w:val="24"/>
                <w:highlight w:val="none"/>
                <w:lang w:eastAsia="zh-CN"/>
              </w:rPr>
              <w:t>；</w:t>
            </w:r>
          </w:p>
          <w:p w14:paraId="473A0BF2">
            <w:pPr>
              <w:keepNext w:val="0"/>
              <w:keepLines w:val="0"/>
              <w:pageBreakBefore w:val="0"/>
              <w:widowControl w:val="0"/>
              <w:kinsoku/>
              <w:wordWrap/>
              <w:overflowPunct/>
              <w:topLinePunct w:val="0"/>
              <w:bidi w:val="0"/>
              <w:snapToGrid/>
              <w:spacing w:line="360" w:lineRule="auto"/>
              <w:textAlignment w:val="auto"/>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rPr>
              <w:t>承诺退款[</w:t>
            </w:r>
            <w:r>
              <w:rPr>
                <w:rFonts w:hint="eastAsia" w:ascii="宋体" w:hAnsi="宋体" w:eastAsia="宋体" w:cs="宋体"/>
                <w:bCs/>
                <w:color w:val="auto"/>
                <w:sz w:val="24"/>
                <w:szCs w:val="24"/>
                <w:highlight w:val="none"/>
                <w:lang w:val="en-US" w:eastAsia="zh-CN"/>
              </w:rPr>
              <w:t>3</w:t>
            </w:r>
            <w:r>
              <w:rPr>
                <w:rFonts w:hint="eastAsia" w:ascii="宋体" w:hAnsi="宋体" w:eastAsia="宋体" w:cs="宋体"/>
                <w:bCs/>
                <w:color w:val="auto"/>
                <w:sz w:val="24"/>
                <w:szCs w:val="24"/>
                <w:highlight w:val="none"/>
              </w:rPr>
              <w:t>0%-</w:t>
            </w:r>
            <w:r>
              <w:rPr>
                <w:rFonts w:hint="eastAsia" w:ascii="宋体" w:hAnsi="宋体" w:eastAsia="宋体" w:cs="宋体"/>
                <w:bCs/>
                <w:color w:val="auto"/>
                <w:sz w:val="24"/>
                <w:szCs w:val="24"/>
                <w:highlight w:val="none"/>
                <w:lang w:val="en-US" w:eastAsia="zh-CN"/>
              </w:rPr>
              <w:t>4</w:t>
            </w:r>
            <w:r>
              <w:rPr>
                <w:rFonts w:hint="eastAsia" w:ascii="宋体" w:hAnsi="宋体" w:eastAsia="宋体" w:cs="宋体"/>
                <w:bCs/>
                <w:color w:val="auto"/>
                <w:sz w:val="24"/>
                <w:szCs w:val="24"/>
                <w:highlight w:val="none"/>
              </w:rPr>
              <w:t>0%)的，得4分</w:t>
            </w:r>
            <w:r>
              <w:rPr>
                <w:rFonts w:hint="eastAsia" w:ascii="宋体" w:hAnsi="宋体" w:eastAsia="宋体" w:cs="宋体"/>
                <w:bCs/>
                <w:color w:val="auto"/>
                <w:sz w:val="24"/>
                <w:szCs w:val="24"/>
                <w:highlight w:val="none"/>
                <w:lang w:eastAsia="zh-CN"/>
              </w:rPr>
              <w:t>；</w:t>
            </w:r>
          </w:p>
          <w:p w14:paraId="50ACC225">
            <w:pPr>
              <w:keepNext w:val="0"/>
              <w:keepLines w:val="0"/>
              <w:pageBreakBefore w:val="0"/>
              <w:widowControl w:val="0"/>
              <w:kinsoku/>
              <w:wordWrap/>
              <w:overflowPunct/>
              <w:topLinePunct w:val="0"/>
              <w:bidi w:val="0"/>
              <w:snapToGrid/>
              <w:spacing w:line="360" w:lineRule="auto"/>
              <w:textAlignment w:val="auto"/>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rPr>
              <w:t>承诺退款[</w:t>
            </w:r>
            <w:r>
              <w:rPr>
                <w:rFonts w:hint="eastAsia" w:ascii="宋体" w:hAnsi="宋体" w:eastAsia="宋体" w:cs="宋体"/>
                <w:bCs/>
                <w:color w:val="auto"/>
                <w:sz w:val="24"/>
                <w:szCs w:val="24"/>
                <w:highlight w:val="none"/>
                <w:lang w:val="en-US" w:eastAsia="zh-CN"/>
              </w:rPr>
              <w:t>2</w:t>
            </w:r>
            <w:r>
              <w:rPr>
                <w:rFonts w:hint="eastAsia" w:ascii="宋体" w:hAnsi="宋体" w:eastAsia="宋体" w:cs="宋体"/>
                <w:bCs/>
                <w:color w:val="auto"/>
                <w:sz w:val="24"/>
                <w:szCs w:val="24"/>
                <w:highlight w:val="none"/>
              </w:rPr>
              <w:t>0%-</w:t>
            </w:r>
            <w:r>
              <w:rPr>
                <w:rFonts w:hint="eastAsia" w:ascii="宋体" w:hAnsi="宋体" w:eastAsia="宋体" w:cs="宋体"/>
                <w:bCs/>
                <w:color w:val="auto"/>
                <w:sz w:val="24"/>
                <w:szCs w:val="24"/>
                <w:highlight w:val="none"/>
                <w:lang w:val="en-US" w:eastAsia="zh-CN"/>
              </w:rPr>
              <w:t>3</w:t>
            </w:r>
            <w:r>
              <w:rPr>
                <w:rFonts w:hint="eastAsia" w:ascii="宋体" w:hAnsi="宋体" w:eastAsia="宋体" w:cs="宋体"/>
                <w:bCs/>
                <w:color w:val="auto"/>
                <w:sz w:val="24"/>
                <w:szCs w:val="24"/>
                <w:highlight w:val="none"/>
              </w:rPr>
              <w:t>0%)的，得3分</w:t>
            </w:r>
            <w:r>
              <w:rPr>
                <w:rFonts w:hint="eastAsia" w:ascii="宋体" w:hAnsi="宋体" w:eastAsia="宋体" w:cs="宋体"/>
                <w:bCs/>
                <w:color w:val="auto"/>
                <w:sz w:val="24"/>
                <w:szCs w:val="24"/>
                <w:highlight w:val="none"/>
                <w:lang w:eastAsia="zh-CN"/>
              </w:rPr>
              <w:t>；</w:t>
            </w:r>
          </w:p>
          <w:p w14:paraId="54983EF0">
            <w:pPr>
              <w:keepNext w:val="0"/>
              <w:keepLines w:val="0"/>
              <w:pageBreakBefore w:val="0"/>
              <w:widowControl w:val="0"/>
              <w:kinsoku/>
              <w:wordWrap/>
              <w:overflowPunct/>
              <w:topLinePunct w:val="0"/>
              <w:bidi w:val="0"/>
              <w:snapToGrid/>
              <w:spacing w:line="360" w:lineRule="auto"/>
              <w:textAlignment w:val="auto"/>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rPr>
              <w:t>承诺退款[</w:t>
            </w:r>
            <w:r>
              <w:rPr>
                <w:rFonts w:hint="eastAsia" w:ascii="宋体" w:hAnsi="宋体" w:eastAsia="宋体" w:cs="宋体"/>
                <w:bCs/>
                <w:color w:val="auto"/>
                <w:sz w:val="24"/>
                <w:szCs w:val="24"/>
                <w:highlight w:val="none"/>
                <w:lang w:val="en-US" w:eastAsia="zh-CN"/>
              </w:rPr>
              <w:t>1</w:t>
            </w:r>
            <w:r>
              <w:rPr>
                <w:rFonts w:hint="eastAsia" w:ascii="宋体" w:hAnsi="宋体" w:eastAsia="宋体" w:cs="宋体"/>
                <w:bCs/>
                <w:color w:val="auto"/>
                <w:sz w:val="24"/>
                <w:szCs w:val="24"/>
                <w:highlight w:val="none"/>
              </w:rPr>
              <w:t>0%-</w:t>
            </w:r>
            <w:r>
              <w:rPr>
                <w:rFonts w:hint="eastAsia" w:ascii="宋体" w:hAnsi="宋体" w:eastAsia="宋体" w:cs="宋体"/>
                <w:bCs/>
                <w:color w:val="auto"/>
                <w:sz w:val="24"/>
                <w:szCs w:val="24"/>
                <w:highlight w:val="none"/>
                <w:lang w:val="en-US" w:eastAsia="zh-CN"/>
              </w:rPr>
              <w:t>2</w:t>
            </w:r>
            <w:r>
              <w:rPr>
                <w:rFonts w:hint="eastAsia" w:ascii="宋体" w:hAnsi="宋体" w:eastAsia="宋体" w:cs="宋体"/>
                <w:bCs/>
                <w:color w:val="auto"/>
                <w:sz w:val="24"/>
                <w:szCs w:val="24"/>
                <w:highlight w:val="none"/>
              </w:rPr>
              <w:t>0%)的，得2分</w:t>
            </w:r>
            <w:r>
              <w:rPr>
                <w:rFonts w:hint="eastAsia" w:ascii="宋体" w:hAnsi="宋体" w:eastAsia="宋体" w:cs="宋体"/>
                <w:bCs/>
                <w:color w:val="auto"/>
                <w:sz w:val="24"/>
                <w:szCs w:val="24"/>
                <w:highlight w:val="none"/>
                <w:lang w:eastAsia="zh-CN"/>
              </w:rPr>
              <w:t>；</w:t>
            </w:r>
          </w:p>
          <w:p w14:paraId="2BB201D5">
            <w:pPr>
              <w:keepNext w:val="0"/>
              <w:keepLines w:val="0"/>
              <w:pageBreakBefore w:val="0"/>
              <w:widowControl w:val="0"/>
              <w:kinsoku/>
              <w:wordWrap/>
              <w:overflowPunct/>
              <w:topLinePunct w:val="0"/>
              <w:bidi w:val="0"/>
              <w:snapToGrid/>
              <w:spacing w:line="360" w:lineRule="auto"/>
              <w:textAlignment w:val="auto"/>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rPr>
              <w:t>低于</w:t>
            </w:r>
            <w:r>
              <w:rPr>
                <w:rFonts w:hint="eastAsia" w:ascii="宋体" w:hAnsi="宋体" w:eastAsia="宋体" w:cs="宋体"/>
                <w:bCs/>
                <w:color w:val="auto"/>
                <w:sz w:val="24"/>
                <w:szCs w:val="24"/>
                <w:highlight w:val="none"/>
                <w:lang w:val="en-US" w:eastAsia="zh-CN"/>
              </w:rPr>
              <w:t>2</w:t>
            </w:r>
            <w:r>
              <w:rPr>
                <w:rFonts w:hint="eastAsia" w:ascii="宋体" w:hAnsi="宋体" w:eastAsia="宋体" w:cs="宋体"/>
                <w:bCs/>
                <w:color w:val="auto"/>
                <w:sz w:val="24"/>
                <w:szCs w:val="24"/>
                <w:highlight w:val="none"/>
              </w:rPr>
              <w:t>0%不得分，得1分</w:t>
            </w:r>
            <w:r>
              <w:rPr>
                <w:rFonts w:hint="eastAsia" w:ascii="宋体" w:hAnsi="宋体" w:eastAsia="宋体" w:cs="宋体"/>
                <w:bCs/>
                <w:color w:val="auto"/>
                <w:sz w:val="24"/>
                <w:szCs w:val="24"/>
                <w:highlight w:val="none"/>
                <w:lang w:eastAsia="zh-CN"/>
              </w:rPr>
              <w:t>。</w:t>
            </w:r>
          </w:p>
          <w:p w14:paraId="3326EC7F">
            <w:pPr>
              <w:pStyle w:val="2"/>
              <w:keepNext w:val="0"/>
              <w:keepLines w:val="0"/>
              <w:pageBreakBefore w:val="0"/>
              <w:widowControl w:val="0"/>
              <w:kinsoku/>
              <w:wordWrap/>
              <w:overflowPunct/>
              <w:topLinePunct w:val="0"/>
              <w:bidi w:val="0"/>
              <w:snapToGrid/>
              <w:spacing w:line="360" w:lineRule="auto"/>
              <w:ind w:left="0" w:leftChars="0" w:firstLine="0" w:firstLineChars="0"/>
              <w:textAlignment w:val="auto"/>
              <w:rPr>
                <w:rFonts w:hint="eastAsia"/>
                <w:color w:val="auto"/>
                <w:highlight w:val="none"/>
                <w:lang w:eastAsia="zh-CN"/>
              </w:rPr>
            </w:pPr>
            <w:r>
              <w:rPr>
                <w:rFonts w:hint="eastAsia" w:ascii="宋体" w:hAnsi="宋体" w:eastAsia="宋体" w:cs="Times New Roman"/>
                <w:b/>
                <w:bCs/>
                <w:color w:val="auto"/>
                <w:kern w:val="2"/>
                <w:sz w:val="24"/>
                <w:szCs w:val="24"/>
                <w:highlight w:val="none"/>
                <w:lang w:val="en-US" w:eastAsia="zh-CN" w:bidi="ar-SA"/>
              </w:rPr>
              <w:t>注：供应商提供承诺函，格式自拟。</w:t>
            </w:r>
          </w:p>
        </w:tc>
        <w:tc>
          <w:tcPr>
            <w:tcW w:w="1089" w:type="dxa"/>
            <w:tcBorders>
              <w:top w:val="single" w:color="auto" w:sz="4" w:space="0"/>
              <w:left w:val="single" w:color="auto" w:sz="4" w:space="0"/>
              <w:bottom w:val="single" w:color="auto" w:sz="4" w:space="0"/>
              <w:right w:val="single" w:color="auto" w:sz="4" w:space="0"/>
            </w:tcBorders>
            <w:vAlign w:val="center"/>
          </w:tcPr>
          <w:p w14:paraId="21D84535">
            <w:pPr>
              <w:keepNext w:val="0"/>
              <w:keepLines w:val="0"/>
              <w:pageBreakBefore w:val="0"/>
              <w:widowControl w:val="0"/>
              <w:kinsoku/>
              <w:wordWrap/>
              <w:overflowPunct/>
              <w:topLinePunct w:val="0"/>
              <w:bidi w:val="0"/>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0-</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分</w:t>
            </w:r>
          </w:p>
        </w:tc>
      </w:tr>
      <w:tr w14:paraId="0C640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8" w:type="dxa"/>
            <w:vMerge w:val="continue"/>
            <w:tcBorders>
              <w:left w:val="single" w:color="auto" w:sz="4" w:space="0"/>
              <w:right w:val="single" w:color="auto" w:sz="4" w:space="0"/>
            </w:tcBorders>
            <w:vAlign w:val="center"/>
          </w:tcPr>
          <w:p w14:paraId="149C5DEA">
            <w:pPr>
              <w:keepNext w:val="0"/>
              <w:keepLines w:val="0"/>
              <w:pageBreakBefore w:val="0"/>
              <w:widowControl w:val="0"/>
              <w:kinsoku/>
              <w:wordWrap/>
              <w:overflowPunct/>
              <w:topLinePunct w:val="0"/>
              <w:bidi w:val="0"/>
              <w:snapToGrid/>
              <w:spacing w:line="360" w:lineRule="auto"/>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要求了</w:t>
            </w:r>
          </w:p>
        </w:tc>
        <w:tc>
          <w:tcPr>
            <w:tcW w:w="1436" w:type="dxa"/>
            <w:tcBorders>
              <w:top w:val="single" w:color="auto" w:sz="4" w:space="0"/>
              <w:left w:val="single" w:color="auto" w:sz="4" w:space="0"/>
              <w:bottom w:val="single" w:color="auto" w:sz="4" w:space="0"/>
              <w:right w:val="single" w:color="auto" w:sz="4" w:space="0"/>
            </w:tcBorders>
            <w:vAlign w:val="center"/>
          </w:tcPr>
          <w:p w14:paraId="3354B5A3">
            <w:pPr>
              <w:keepNext w:val="0"/>
              <w:keepLines w:val="0"/>
              <w:pageBreakBefore w:val="0"/>
              <w:widowControl w:val="0"/>
              <w:kinsoku/>
              <w:wordWrap/>
              <w:overflowPunct/>
              <w:topLinePunct w:val="0"/>
              <w:bidi w:val="0"/>
              <w:snapToGrid/>
              <w:spacing w:line="360" w:lineRule="auto"/>
              <w:jc w:val="center"/>
              <w:textAlignment w:val="auto"/>
              <w:rPr>
                <w:rFonts w:ascii="宋体" w:hAnsi="宋体" w:eastAsia="宋体" w:cs="宋体"/>
                <w:b/>
                <w:bCs/>
                <w:color w:val="auto"/>
                <w:sz w:val="24"/>
                <w:szCs w:val="24"/>
                <w:highlight w:val="none"/>
              </w:rPr>
            </w:pPr>
            <w:r>
              <w:rPr>
                <w:rFonts w:hint="eastAsia" w:ascii="宋体" w:hAnsi="宋体" w:eastAsia="宋体" w:cs="宋体"/>
                <w:color w:val="auto"/>
                <w:sz w:val="24"/>
                <w:szCs w:val="24"/>
                <w:highlight w:val="none"/>
              </w:rPr>
              <w:t>人员配备</w:t>
            </w:r>
          </w:p>
        </w:tc>
        <w:tc>
          <w:tcPr>
            <w:tcW w:w="5047" w:type="dxa"/>
            <w:tcBorders>
              <w:top w:val="single" w:color="auto" w:sz="4" w:space="0"/>
              <w:left w:val="single" w:color="auto" w:sz="4" w:space="0"/>
              <w:bottom w:val="single" w:color="auto" w:sz="4" w:space="0"/>
              <w:right w:val="single" w:color="auto" w:sz="4" w:space="0"/>
            </w:tcBorders>
            <w:vAlign w:val="center"/>
          </w:tcPr>
          <w:p w14:paraId="327B47C8">
            <w:pPr>
              <w:keepNext w:val="0"/>
              <w:keepLines w:val="0"/>
              <w:pageBreakBefore w:val="0"/>
              <w:widowControl w:val="0"/>
              <w:kinsoku/>
              <w:wordWrap/>
              <w:overflowPunct/>
              <w:topLinePunct w:val="0"/>
              <w:bidi w:val="0"/>
              <w:snapToGrid/>
              <w:spacing w:line="360" w:lineRule="auto"/>
              <w:jc w:val="left"/>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供应商针对本项目成立项目团队：</w:t>
            </w:r>
          </w:p>
          <w:p w14:paraId="4A04025B">
            <w:pPr>
              <w:keepNext w:val="0"/>
              <w:keepLines w:val="0"/>
              <w:pageBreakBefore w:val="0"/>
              <w:widowControl w:val="0"/>
              <w:kinsoku/>
              <w:wordWrap/>
              <w:overflowPunct/>
              <w:topLinePunct w:val="0"/>
              <w:bidi w:val="0"/>
              <w:snapToGrid/>
              <w:spacing w:line="360" w:lineRule="auto"/>
              <w:textAlignment w:val="auto"/>
              <w:rPr>
                <w:rFonts w:hint="eastAsia" w:ascii="宋体" w:hAnsi="宋体" w:eastAsia="宋体" w:cs="Times New Roman"/>
                <w:color w:val="auto"/>
                <w:sz w:val="24"/>
                <w:szCs w:val="24"/>
                <w:highlight w:val="none"/>
                <w:lang w:val="en-US" w:eastAsia="zh-CN"/>
              </w:rPr>
            </w:pPr>
            <w:r>
              <w:rPr>
                <w:rFonts w:hint="eastAsia" w:ascii="宋体" w:hAnsi="宋体" w:eastAsia="宋体" w:cs="宋体"/>
                <w:b/>
                <w:bCs/>
                <w:color w:val="auto"/>
                <w:kern w:val="0"/>
                <w:sz w:val="24"/>
                <w:szCs w:val="24"/>
                <w:highlight w:val="none"/>
              </w:rPr>
              <w:t>1</w:t>
            </w:r>
            <w:r>
              <w:rPr>
                <w:rFonts w:hint="eastAsia" w:hAnsi="宋体" w:eastAsia="宋体"/>
                <w:b/>
                <w:bCs/>
                <w:color w:val="auto"/>
                <w:highlight w:val="none"/>
              </w:rPr>
              <w:t>、</w:t>
            </w:r>
            <w:r>
              <w:rPr>
                <w:rFonts w:hint="eastAsia" w:ascii="宋体" w:hAnsi="宋体" w:eastAsia="宋体" w:cs="宋体"/>
                <w:b/>
                <w:bCs/>
                <w:color w:val="auto"/>
                <w:kern w:val="0"/>
                <w:sz w:val="24"/>
                <w:szCs w:val="24"/>
                <w:highlight w:val="none"/>
              </w:rPr>
              <w:t>项目负责人：</w:t>
            </w:r>
          </w:p>
          <w:p w14:paraId="01289D12">
            <w:pPr>
              <w:keepNext w:val="0"/>
              <w:keepLines w:val="0"/>
              <w:pageBreakBefore w:val="0"/>
              <w:widowControl w:val="0"/>
              <w:kinsoku/>
              <w:wordWrap/>
              <w:overflowPunct/>
              <w:topLinePunct w:val="0"/>
              <w:bidi w:val="0"/>
              <w:snapToGrid/>
              <w:spacing w:line="360" w:lineRule="auto"/>
              <w:textAlignment w:val="auto"/>
              <w:rPr>
                <w:rFonts w:hint="eastAsia" w:ascii="宋体" w:hAnsi="宋体" w:eastAsia="宋体" w:cs="Times New Roman"/>
                <w:color w:val="auto"/>
                <w:sz w:val="24"/>
                <w:szCs w:val="24"/>
                <w:highlight w:val="none"/>
                <w:lang w:val="en-US" w:eastAsia="zh-CN"/>
              </w:rPr>
            </w:pPr>
            <w:r>
              <w:rPr>
                <w:rFonts w:hint="eastAsia" w:ascii="宋体" w:hAnsi="宋体" w:eastAsia="宋体" w:cs="Times New Roman"/>
                <w:color w:val="auto"/>
                <w:sz w:val="24"/>
                <w:szCs w:val="24"/>
                <w:highlight w:val="none"/>
                <w:lang w:val="en-US" w:eastAsia="zh-CN"/>
              </w:rPr>
              <w:t>① 拟派项目负责人具有 5 年及以上人力资源工作经验的，得 2 分；</w:t>
            </w:r>
          </w:p>
          <w:p w14:paraId="1A912C06">
            <w:pPr>
              <w:keepNext w:val="0"/>
              <w:keepLines w:val="0"/>
              <w:pageBreakBefore w:val="0"/>
              <w:widowControl w:val="0"/>
              <w:kinsoku/>
              <w:wordWrap/>
              <w:overflowPunct/>
              <w:topLinePunct w:val="0"/>
              <w:bidi w:val="0"/>
              <w:snapToGrid/>
              <w:spacing w:line="360" w:lineRule="auto"/>
              <w:textAlignment w:val="auto"/>
              <w:rPr>
                <w:rFonts w:hint="eastAsia" w:ascii="宋体" w:hAnsi="宋体" w:eastAsia="宋体" w:cs="Times New Roman"/>
                <w:color w:val="auto"/>
                <w:sz w:val="24"/>
                <w:szCs w:val="24"/>
                <w:highlight w:val="none"/>
                <w:lang w:val="en-US" w:eastAsia="zh-CN"/>
              </w:rPr>
            </w:pPr>
            <w:r>
              <w:rPr>
                <w:rFonts w:hint="eastAsia" w:ascii="宋体" w:hAnsi="宋体" w:eastAsia="宋体" w:cs="Times New Roman"/>
                <w:color w:val="auto"/>
                <w:sz w:val="24"/>
                <w:szCs w:val="24"/>
                <w:highlight w:val="none"/>
                <w:lang w:val="en-US" w:eastAsia="zh-CN"/>
              </w:rPr>
              <w:t>② 具有大专学历的得 1 分，具有本科及以上学历的得 2 分，满分 2 分。</w:t>
            </w:r>
          </w:p>
          <w:p w14:paraId="3DDAF7E4">
            <w:pPr>
              <w:keepNext w:val="0"/>
              <w:keepLines w:val="0"/>
              <w:pageBreakBefore w:val="0"/>
              <w:widowControl w:val="0"/>
              <w:kinsoku/>
              <w:wordWrap/>
              <w:overflowPunct/>
              <w:topLinePunct w:val="0"/>
              <w:bidi w:val="0"/>
              <w:snapToGrid/>
              <w:spacing w:line="360" w:lineRule="auto"/>
              <w:textAlignment w:val="auto"/>
              <w:rPr>
                <w:rFonts w:hint="eastAsia" w:ascii="宋体" w:hAnsi="宋体" w:eastAsia="宋体" w:cs="Times New Roman"/>
                <w:color w:val="auto"/>
                <w:sz w:val="24"/>
                <w:szCs w:val="24"/>
                <w:highlight w:val="none"/>
                <w:lang w:val="en-US" w:eastAsia="zh-CN"/>
              </w:rPr>
            </w:pPr>
            <w:r>
              <w:rPr>
                <w:rFonts w:hint="eastAsia" w:ascii="宋体" w:hAnsi="宋体" w:eastAsia="宋体" w:cs="Times New Roman"/>
                <w:color w:val="auto"/>
                <w:sz w:val="24"/>
                <w:szCs w:val="24"/>
                <w:highlight w:val="none"/>
                <w:lang w:val="en-US" w:eastAsia="zh-CN"/>
              </w:rPr>
              <w:t>本小项满分4分。</w:t>
            </w:r>
          </w:p>
          <w:p w14:paraId="5F453BA8">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注：</w:t>
            </w:r>
            <w:r>
              <w:rPr>
                <w:rFonts w:ascii="宋体" w:hAnsi="宋体" w:eastAsia="宋体" w:cs="宋体"/>
                <w:b/>
                <w:bCs/>
                <w:color w:val="auto"/>
                <w:sz w:val="24"/>
                <w:szCs w:val="24"/>
                <w:highlight w:val="none"/>
              </w:rPr>
              <w:t>提供与之相匹配的证明文件</w:t>
            </w:r>
            <w:r>
              <w:rPr>
                <w:rFonts w:hint="eastAsia" w:ascii="宋体" w:hAnsi="宋体" w:eastAsia="宋体" w:cs="宋体"/>
                <w:b/>
                <w:bCs/>
                <w:color w:val="auto"/>
                <w:sz w:val="24"/>
                <w:szCs w:val="24"/>
                <w:highlight w:val="none"/>
              </w:rPr>
              <w:t>的扫描件或者影印件。</w:t>
            </w:r>
          </w:p>
          <w:p w14:paraId="31AF919B">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2、项目组成人员（除拟派项目负责人外）</w:t>
            </w:r>
          </w:p>
          <w:p w14:paraId="25336F71">
            <w:pPr>
              <w:keepNext w:val="0"/>
              <w:keepLines w:val="0"/>
              <w:pageBreakBefore w:val="0"/>
              <w:widowControl w:val="0"/>
              <w:kinsoku/>
              <w:wordWrap/>
              <w:overflowPunct/>
              <w:topLinePunct w:val="0"/>
              <w:bidi w:val="0"/>
              <w:snapToGrid/>
              <w:spacing w:line="360" w:lineRule="auto"/>
              <w:textAlignment w:val="auto"/>
              <w:rPr>
                <w:rFonts w:hint="eastAsia" w:ascii="宋体" w:hAnsi="宋体" w:eastAsia="宋体" w:cs="Times New Roman"/>
                <w:color w:val="auto"/>
                <w:sz w:val="24"/>
                <w:szCs w:val="24"/>
                <w:highlight w:val="none"/>
                <w:lang w:val="en-US" w:eastAsia="zh-CN"/>
              </w:rPr>
            </w:pPr>
            <w:r>
              <w:rPr>
                <w:rFonts w:hint="eastAsia" w:ascii="宋体" w:hAnsi="宋体" w:eastAsia="宋体" w:cs="Times New Roman"/>
                <w:color w:val="auto"/>
                <w:sz w:val="24"/>
                <w:szCs w:val="24"/>
                <w:highlight w:val="none"/>
                <w:lang w:val="en-US" w:eastAsia="zh-CN"/>
              </w:rPr>
              <w:t>① 拟派项目组成员具有 2 年及以上人力资源工作经验的，得 1 分；</w:t>
            </w:r>
          </w:p>
          <w:p w14:paraId="16513DF0">
            <w:pPr>
              <w:keepNext w:val="0"/>
              <w:keepLines w:val="0"/>
              <w:pageBreakBefore w:val="0"/>
              <w:widowControl w:val="0"/>
              <w:kinsoku/>
              <w:wordWrap/>
              <w:overflowPunct/>
              <w:topLinePunct w:val="0"/>
              <w:bidi w:val="0"/>
              <w:snapToGrid/>
              <w:spacing w:line="360" w:lineRule="auto"/>
              <w:textAlignment w:val="auto"/>
              <w:rPr>
                <w:rFonts w:hint="eastAsia" w:ascii="宋体" w:hAnsi="宋体" w:eastAsia="宋体" w:cs="Times New Roman"/>
                <w:color w:val="auto"/>
                <w:sz w:val="24"/>
                <w:szCs w:val="24"/>
                <w:highlight w:val="none"/>
                <w:lang w:val="en-US" w:eastAsia="zh-CN"/>
              </w:rPr>
            </w:pPr>
            <w:r>
              <w:rPr>
                <w:rFonts w:hint="eastAsia" w:ascii="宋体" w:hAnsi="宋体" w:eastAsia="宋体" w:cs="Times New Roman"/>
                <w:color w:val="auto"/>
                <w:sz w:val="24"/>
                <w:szCs w:val="24"/>
                <w:highlight w:val="none"/>
                <w:lang w:val="en-US" w:eastAsia="zh-CN"/>
              </w:rPr>
              <w:t>② 具有大专学历的得 1 分，具有本科及以上学历的得 2 分，满分 2 分。</w:t>
            </w:r>
          </w:p>
          <w:p w14:paraId="43C5F936">
            <w:pPr>
              <w:pStyle w:val="2"/>
              <w:keepNext w:val="0"/>
              <w:keepLines w:val="0"/>
              <w:pageBreakBefore w:val="0"/>
              <w:widowControl w:val="0"/>
              <w:kinsoku/>
              <w:wordWrap/>
              <w:overflowPunct/>
              <w:topLinePunct w:val="0"/>
              <w:bidi w:val="0"/>
              <w:snapToGrid/>
              <w:spacing w:line="360" w:lineRule="auto"/>
              <w:ind w:left="0" w:leftChars="0" w:firstLine="0" w:firstLineChars="0"/>
              <w:textAlignment w:val="auto"/>
              <w:rPr>
                <w:rFonts w:hint="default"/>
                <w:color w:val="auto"/>
                <w:highlight w:val="none"/>
                <w:lang w:val="en-US" w:eastAsia="zh-CN"/>
              </w:rPr>
            </w:pPr>
            <w:r>
              <w:rPr>
                <w:rFonts w:hint="eastAsia" w:eastAsia="宋体" w:cs="Times New Roman"/>
                <w:color w:val="auto"/>
                <w:sz w:val="24"/>
                <w:szCs w:val="24"/>
                <w:highlight w:val="none"/>
                <w:lang w:val="en-US" w:eastAsia="zh-CN"/>
              </w:rPr>
              <w:t>本小项满分12分。</w:t>
            </w:r>
          </w:p>
          <w:p w14:paraId="292E6700">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注：</w:t>
            </w:r>
            <w:r>
              <w:rPr>
                <w:rFonts w:ascii="宋体" w:hAnsi="宋体" w:eastAsia="宋体" w:cs="宋体"/>
                <w:b/>
                <w:bCs/>
                <w:color w:val="auto"/>
                <w:sz w:val="24"/>
                <w:szCs w:val="24"/>
                <w:highlight w:val="none"/>
              </w:rPr>
              <w:t>提供与之相匹配的证明文件</w:t>
            </w:r>
            <w:r>
              <w:rPr>
                <w:rFonts w:hint="eastAsia" w:ascii="宋体" w:hAnsi="宋体" w:eastAsia="宋体" w:cs="宋体"/>
                <w:b/>
                <w:bCs/>
                <w:color w:val="auto"/>
                <w:sz w:val="24"/>
                <w:szCs w:val="24"/>
                <w:highlight w:val="none"/>
              </w:rPr>
              <w:t>的扫描件或者影印件。</w:t>
            </w:r>
          </w:p>
          <w:p w14:paraId="0D95561D">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eastAsia="zh-CN"/>
              </w:rPr>
              <w:t>注：以上人员</w:t>
            </w:r>
            <w:r>
              <w:rPr>
                <w:rFonts w:hint="eastAsia" w:ascii="宋体" w:hAnsi="宋体" w:eastAsia="宋体" w:cs="宋体"/>
                <w:b/>
                <w:bCs/>
                <w:color w:val="auto"/>
                <w:sz w:val="24"/>
                <w:szCs w:val="24"/>
                <w:highlight w:val="none"/>
              </w:rPr>
              <w:t>需提供近三个月内任意一个月社保证明。</w:t>
            </w:r>
          </w:p>
        </w:tc>
        <w:tc>
          <w:tcPr>
            <w:tcW w:w="1089" w:type="dxa"/>
            <w:tcBorders>
              <w:top w:val="single" w:color="auto" w:sz="4" w:space="0"/>
              <w:left w:val="single" w:color="auto" w:sz="4" w:space="0"/>
              <w:bottom w:val="single" w:color="auto" w:sz="4" w:space="0"/>
              <w:right w:val="single" w:color="auto" w:sz="4" w:space="0"/>
            </w:tcBorders>
            <w:vAlign w:val="center"/>
          </w:tcPr>
          <w:p w14:paraId="37E6E238">
            <w:pPr>
              <w:keepNext w:val="0"/>
              <w:keepLines w:val="0"/>
              <w:pageBreakBefore w:val="0"/>
              <w:widowControl w:val="0"/>
              <w:kinsoku/>
              <w:wordWrap/>
              <w:overflowPunct/>
              <w:topLinePunct w:val="0"/>
              <w:bidi w:val="0"/>
              <w:snapToGrid/>
              <w:spacing w:line="360" w:lineRule="auto"/>
              <w:jc w:val="center"/>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0-</w:t>
            </w:r>
            <w:r>
              <w:rPr>
                <w:rFonts w:hint="eastAsia" w:ascii="宋体" w:hAnsi="宋体" w:eastAsia="宋体" w:cs="宋体"/>
                <w:color w:val="auto"/>
                <w:sz w:val="24"/>
                <w:szCs w:val="24"/>
                <w:highlight w:val="none"/>
                <w:lang w:val="en-US" w:eastAsia="zh-CN"/>
              </w:rPr>
              <w:t>16</w:t>
            </w:r>
            <w:r>
              <w:rPr>
                <w:rFonts w:hint="eastAsia" w:ascii="宋体" w:hAnsi="宋体" w:eastAsia="宋体" w:cs="宋体"/>
                <w:color w:val="auto"/>
                <w:sz w:val="24"/>
                <w:szCs w:val="24"/>
                <w:highlight w:val="none"/>
              </w:rPr>
              <w:t>分</w:t>
            </w:r>
          </w:p>
        </w:tc>
      </w:tr>
      <w:tr w14:paraId="274C6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8" w:type="dxa"/>
            <w:tcBorders>
              <w:left w:val="single" w:color="auto" w:sz="4" w:space="0"/>
              <w:right w:val="single" w:color="auto" w:sz="4" w:space="0"/>
            </w:tcBorders>
            <w:vAlign w:val="center"/>
          </w:tcPr>
          <w:p w14:paraId="3DDB6359">
            <w:pPr>
              <w:keepNext w:val="0"/>
              <w:keepLines w:val="0"/>
              <w:pageBreakBefore w:val="0"/>
              <w:widowControl w:val="0"/>
              <w:kinsoku/>
              <w:wordWrap/>
              <w:overflowPunct/>
              <w:topLinePunct w:val="0"/>
              <w:bidi w:val="0"/>
              <w:snapToGrid/>
              <w:spacing w:line="360" w:lineRule="auto"/>
              <w:jc w:val="center"/>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价格分</w:t>
            </w:r>
          </w:p>
          <w:p w14:paraId="40CDF0B8">
            <w:pPr>
              <w:keepNext w:val="0"/>
              <w:keepLines w:val="0"/>
              <w:pageBreakBefore w:val="0"/>
              <w:widowControl w:val="0"/>
              <w:kinsoku/>
              <w:wordWrap/>
              <w:overflowPunct/>
              <w:topLinePunct w:val="0"/>
              <w:bidi w:val="0"/>
              <w:snapToGrid/>
              <w:spacing w:line="360" w:lineRule="auto"/>
              <w:jc w:val="center"/>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0分）</w:t>
            </w:r>
          </w:p>
        </w:tc>
        <w:tc>
          <w:tcPr>
            <w:tcW w:w="7572" w:type="dxa"/>
            <w:gridSpan w:val="3"/>
            <w:tcBorders>
              <w:top w:val="single" w:color="auto" w:sz="4" w:space="0"/>
              <w:left w:val="single" w:color="auto" w:sz="4" w:space="0"/>
              <w:bottom w:val="single" w:color="auto" w:sz="4" w:space="0"/>
              <w:right w:val="single" w:color="auto" w:sz="4" w:space="0"/>
            </w:tcBorders>
            <w:vAlign w:val="center"/>
          </w:tcPr>
          <w:p w14:paraId="62A8E81D">
            <w:pPr>
              <w:keepNext w:val="0"/>
              <w:keepLines w:val="0"/>
              <w:pageBreakBefore w:val="0"/>
              <w:widowControl w:val="0"/>
              <w:kinsoku/>
              <w:wordWrap/>
              <w:overflowPunct/>
              <w:topLinePunct w:val="0"/>
              <w:bidi w:val="0"/>
              <w:snapToGrid/>
              <w:spacing w:line="360" w:lineRule="auto"/>
              <w:jc w:val="left"/>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价格分统一采用低价优先法，即满足磋商文件要求且价格最低的报价为评标基准价。其他供应商的价格分统一按照下列公式计算：</w:t>
            </w:r>
          </w:p>
          <w:p w14:paraId="2E5E749D">
            <w:pPr>
              <w:keepNext w:val="0"/>
              <w:keepLines w:val="0"/>
              <w:pageBreakBefore w:val="0"/>
              <w:widowControl w:val="0"/>
              <w:kinsoku/>
              <w:wordWrap/>
              <w:overflowPunct/>
              <w:topLinePunct w:val="0"/>
              <w:bidi w:val="0"/>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b/>
                <w:bCs/>
                <w:color w:val="auto"/>
                <w:sz w:val="24"/>
                <w:szCs w:val="28"/>
                <w:highlight w:val="none"/>
                <w:lang w:eastAsia="zh-CN"/>
              </w:rPr>
              <w:t>年薪</w:t>
            </w:r>
            <w:r>
              <w:rPr>
                <w:rFonts w:hint="eastAsia" w:ascii="宋体" w:hAnsi="宋体" w:eastAsia="宋体"/>
                <w:b/>
                <w:bCs/>
                <w:color w:val="auto"/>
                <w:sz w:val="24"/>
                <w:szCs w:val="28"/>
                <w:highlight w:val="none"/>
              </w:rPr>
              <w:t>层级</w:t>
            </w:r>
            <w:r>
              <w:rPr>
                <w:rFonts w:hint="eastAsia" w:ascii="宋体" w:hAnsi="宋体" w:eastAsia="宋体"/>
                <w:b/>
                <w:bCs/>
                <w:color w:val="auto"/>
                <w:sz w:val="24"/>
                <w:szCs w:val="28"/>
                <w:highlight w:val="none"/>
                <w:lang w:val="en-US" w:eastAsia="zh-CN"/>
              </w:rPr>
              <w:t>0-100万</w:t>
            </w:r>
            <w:r>
              <w:rPr>
                <w:rFonts w:hint="eastAsia" w:ascii="宋体" w:hAnsi="宋体" w:eastAsia="宋体" w:cs="宋体"/>
                <w:b/>
                <w:bCs/>
                <w:color w:val="auto"/>
                <w:sz w:val="24"/>
                <w:szCs w:val="24"/>
                <w:highlight w:val="none"/>
              </w:rPr>
              <w:t>报价得分</w:t>
            </w:r>
            <w:r>
              <w:rPr>
                <w:rFonts w:hint="eastAsia" w:ascii="宋体" w:hAnsi="宋体" w:eastAsia="宋体" w:cs="宋体"/>
                <w:color w:val="auto"/>
                <w:sz w:val="24"/>
                <w:szCs w:val="24"/>
                <w:highlight w:val="none"/>
              </w:rPr>
              <w:t>＝（评标基准价/报价）×</w:t>
            </w:r>
            <w:r>
              <w:rPr>
                <w:rFonts w:hint="eastAsia" w:ascii="宋体" w:hAnsi="宋体" w:eastAsia="宋体" w:cs="宋体"/>
                <w:color w:val="auto"/>
                <w:sz w:val="24"/>
                <w:szCs w:val="24"/>
                <w:highlight w:val="none"/>
                <w:lang w:val="en-US" w:eastAsia="zh-CN"/>
              </w:rPr>
              <w:t>15</w:t>
            </w:r>
            <w:r>
              <w:rPr>
                <w:rFonts w:hint="eastAsia" w:ascii="宋体" w:hAnsi="宋体" w:eastAsia="宋体" w:cs="宋体"/>
                <w:color w:val="auto"/>
                <w:sz w:val="24"/>
                <w:szCs w:val="24"/>
                <w:highlight w:val="none"/>
              </w:rPr>
              <w:t>％×100</w:t>
            </w:r>
          </w:p>
          <w:p w14:paraId="503D9D3A">
            <w:pPr>
              <w:keepNext w:val="0"/>
              <w:keepLines w:val="0"/>
              <w:pageBreakBefore w:val="0"/>
              <w:widowControl w:val="0"/>
              <w:kinsoku/>
              <w:wordWrap/>
              <w:overflowPunct/>
              <w:topLinePunct w:val="0"/>
              <w:bidi w:val="0"/>
              <w:snapToGrid/>
              <w:spacing w:line="360" w:lineRule="auto"/>
              <w:jc w:val="left"/>
              <w:textAlignment w:val="auto"/>
              <w:rPr>
                <w:rFonts w:ascii="宋体" w:hAnsi="宋体" w:eastAsia="宋体" w:cs="宋体"/>
                <w:color w:val="auto"/>
                <w:sz w:val="24"/>
                <w:szCs w:val="24"/>
                <w:highlight w:val="none"/>
              </w:rPr>
            </w:pPr>
            <w:r>
              <w:rPr>
                <w:rFonts w:hint="eastAsia" w:ascii="宋体" w:hAnsi="宋体" w:eastAsia="宋体"/>
                <w:b/>
                <w:bCs/>
                <w:color w:val="auto"/>
                <w:sz w:val="24"/>
                <w:szCs w:val="28"/>
                <w:highlight w:val="none"/>
                <w:lang w:eastAsia="zh-CN"/>
              </w:rPr>
              <w:t>年薪层级</w:t>
            </w:r>
            <w:r>
              <w:rPr>
                <w:rFonts w:hint="eastAsia" w:ascii="宋体" w:hAnsi="宋体" w:eastAsia="宋体"/>
                <w:b/>
                <w:bCs/>
                <w:color w:val="auto"/>
                <w:sz w:val="24"/>
                <w:szCs w:val="28"/>
                <w:highlight w:val="none"/>
                <w:lang w:val="en-US" w:eastAsia="zh-CN"/>
              </w:rPr>
              <w:t>100万以上</w:t>
            </w:r>
            <w:r>
              <w:rPr>
                <w:rFonts w:hint="eastAsia" w:ascii="宋体" w:hAnsi="宋体" w:eastAsia="宋体"/>
                <w:b/>
                <w:bCs/>
                <w:color w:val="auto"/>
                <w:sz w:val="24"/>
                <w:szCs w:val="28"/>
                <w:highlight w:val="none"/>
                <w:lang w:eastAsia="zh-CN"/>
              </w:rPr>
              <w:t>报价得分</w:t>
            </w:r>
            <w:r>
              <w:rPr>
                <w:rFonts w:hint="eastAsia" w:ascii="宋体" w:hAnsi="宋体" w:eastAsia="宋体" w:cs="宋体"/>
                <w:color w:val="auto"/>
                <w:sz w:val="24"/>
                <w:szCs w:val="24"/>
                <w:highlight w:val="none"/>
              </w:rPr>
              <w:t>＝（评标基准价/报价）×</w:t>
            </w:r>
            <w:r>
              <w:rPr>
                <w:rFonts w:hint="eastAsia" w:ascii="宋体" w:hAnsi="宋体" w:eastAsia="宋体" w:cs="宋体"/>
                <w:color w:val="auto"/>
                <w:sz w:val="24"/>
                <w:szCs w:val="24"/>
                <w:highlight w:val="none"/>
                <w:lang w:val="en-US" w:eastAsia="zh-CN"/>
              </w:rPr>
              <w:t>15</w:t>
            </w:r>
            <w:r>
              <w:rPr>
                <w:rFonts w:hint="eastAsia" w:ascii="宋体" w:hAnsi="宋体" w:eastAsia="宋体" w:cs="宋体"/>
                <w:color w:val="auto"/>
                <w:sz w:val="24"/>
                <w:szCs w:val="24"/>
                <w:highlight w:val="none"/>
              </w:rPr>
              <w:t>％×100</w:t>
            </w:r>
          </w:p>
        </w:tc>
      </w:tr>
    </w:tbl>
    <w:p w14:paraId="53E42217">
      <w:pPr>
        <w:spacing w:line="360" w:lineRule="auto"/>
        <w:ind w:firstLine="435"/>
        <w:jc w:val="left"/>
        <w:rPr>
          <w:rFonts w:ascii="宋体" w:hAnsi="宋体" w:eastAsia="宋体"/>
          <w:color w:val="auto"/>
          <w:sz w:val="24"/>
          <w:highlight w:val="none"/>
        </w:rPr>
      </w:pPr>
      <w:r>
        <w:rPr>
          <w:rFonts w:hint="eastAsia" w:ascii="宋体" w:hAnsi="宋体" w:eastAsia="宋体"/>
          <w:color w:val="auto"/>
          <w:sz w:val="24"/>
          <w:highlight w:val="none"/>
        </w:rPr>
        <w:t>2</w:t>
      </w:r>
      <w:r>
        <w:rPr>
          <w:rFonts w:ascii="宋体" w:hAnsi="宋体" w:eastAsia="宋体"/>
          <w:color w:val="auto"/>
          <w:sz w:val="24"/>
          <w:highlight w:val="none"/>
        </w:rPr>
        <w:t>.</w:t>
      </w:r>
      <w:r>
        <w:rPr>
          <w:rFonts w:hint="eastAsia" w:ascii="宋体" w:hAnsi="宋体" w:eastAsia="宋体"/>
          <w:color w:val="auto"/>
          <w:sz w:val="24"/>
          <w:highlight w:val="none"/>
        </w:rPr>
        <w:t>2</w:t>
      </w:r>
      <w:r>
        <w:rPr>
          <w:rFonts w:ascii="宋体" w:hAnsi="宋体" w:eastAsia="宋体"/>
          <w:color w:val="auto"/>
          <w:sz w:val="24"/>
          <w:highlight w:val="none"/>
        </w:rPr>
        <w:t>.3</w:t>
      </w:r>
      <w:r>
        <w:rPr>
          <w:rFonts w:hint="eastAsia" w:ascii="宋体" w:hAnsi="宋体" w:eastAsia="宋体"/>
          <w:color w:val="auto"/>
          <w:sz w:val="24"/>
          <w:highlight w:val="none"/>
        </w:rPr>
        <w:t>分值汇总</w:t>
      </w:r>
    </w:p>
    <w:p w14:paraId="7DC32BF5">
      <w:pPr>
        <w:spacing w:line="500" w:lineRule="exact"/>
        <w:ind w:firstLine="480" w:firstLineChars="200"/>
        <w:jc w:val="left"/>
        <w:rPr>
          <w:rFonts w:ascii="宋体" w:hAnsi="宋体" w:eastAsia="宋体"/>
          <w:color w:val="auto"/>
          <w:sz w:val="24"/>
          <w:highlight w:val="none"/>
        </w:rPr>
      </w:pPr>
      <w:r>
        <w:rPr>
          <w:rFonts w:hint="eastAsia" w:ascii="宋体" w:hAnsi="宋体" w:eastAsia="宋体"/>
          <w:color w:val="auto"/>
          <w:sz w:val="24"/>
          <w:highlight w:val="none"/>
        </w:rPr>
        <w:t>（1）技术资信评分</w:t>
      </w:r>
    </w:p>
    <w:p w14:paraId="19868F39">
      <w:pPr>
        <w:spacing w:line="500" w:lineRule="exact"/>
        <w:ind w:firstLine="480" w:firstLineChars="200"/>
        <w:jc w:val="left"/>
        <w:rPr>
          <w:rFonts w:ascii="宋体" w:hAnsi="宋体" w:eastAsia="宋体"/>
          <w:color w:val="auto"/>
          <w:sz w:val="24"/>
          <w:highlight w:val="none"/>
        </w:rPr>
      </w:pPr>
      <w:r>
        <w:rPr>
          <w:rFonts w:hint="eastAsia" w:ascii="宋体" w:hAnsi="宋体" w:eastAsia="宋体"/>
          <w:color w:val="auto"/>
          <w:sz w:val="24"/>
          <w:highlight w:val="none"/>
        </w:rPr>
        <w:t>磋商小组各成员应当独立对每个有效响应的供应商的响应文件进行评价、打分，汇总各项评分因素的得分</w:t>
      </w:r>
      <w:r>
        <w:rPr>
          <w:rFonts w:ascii="宋体" w:hAnsi="宋体" w:eastAsia="宋体"/>
          <w:color w:val="auto"/>
          <w:sz w:val="24"/>
          <w:highlight w:val="none"/>
        </w:rPr>
        <w:t>，得到该</w:t>
      </w:r>
      <w:r>
        <w:rPr>
          <w:rFonts w:hint="eastAsia" w:ascii="宋体" w:hAnsi="宋体" w:eastAsia="宋体"/>
          <w:color w:val="auto"/>
          <w:sz w:val="24"/>
          <w:highlight w:val="none"/>
        </w:rPr>
        <w:t>磋商小组成员对各有效响应供应商</w:t>
      </w:r>
      <w:r>
        <w:rPr>
          <w:rFonts w:ascii="宋体" w:hAnsi="宋体" w:eastAsia="宋体"/>
          <w:color w:val="auto"/>
          <w:sz w:val="24"/>
          <w:highlight w:val="none"/>
        </w:rPr>
        <w:t>的技术资信分。</w:t>
      </w:r>
      <w:r>
        <w:rPr>
          <w:rFonts w:hint="eastAsia" w:ascii="宋体" w:hAnsi="宋体" w:eastAsia="宋体"/>
          <w:color w:val="auto"/>
          <w:sz w:val="24"/>
          <w:highlight w:val="none"/>
        </w:rPr>
        <w:t>取磋商小组各成员技术资信分之平均值（四舍五入保留至小数点后两位数），</w:t>
      </w:r>
      <w:r>
        <w:rPr>
          <w:rFonts w:ascii="宋体" w:hAnsi="宋体" w:eastAsia="宋体"/>
          <w:color w:val="auto"/>
          <w:sz w:val="24"/>
          <w:highlight w:val="none"/>
        </w:rPr>
        <w:t>得到该</w:t>
      </w:r>
      <w:r>
        <w:rPr>
          <w:rFonts w:hint="eastAsia" w:ascii="宋体" w:hAnsi="宋体" w:eastAsia="宋体"/>
          <w:color w:val="auto"/>
          <w:sz w:val="24"/>
          <w:highlight w:val="none"/>
        </w:rPr>
        <w:t>供应商</w:t>
      </w:r>
      <w:r>
        <w:rPr>
          <w:rFonts w:ascii="宋体" w:hAnsi="宋体" w:eastAsia="宋体"/>
          <w:color w:val="auto"/>
          <w:sz w:val="24"/>
          <w:highlight w:val="none"/>
        </w:rPr>
        <w:t>的技术资信分</w:t>
      </w:r>
      <w:r>
        <w:rPr>
          <w:rFonts w:hint="eastAsia" w:ascii="宋体" w:hAnsi="宋体" w:eastAsia="宋体"/>
          <w:color w:val="auto"/>
          <w:sz w:val="24"/>
          <w:highlight w:val="none"/>
        </w:rPr>
        <w:t>。</w:t>
      </w:r>
    </w:p>
    <w:p w14:paraId="06DF0A0B">
      <w:pPr>
        <w:spacing w:line="500" w:lineRule="exact"/>
        <w:ind w:firstLine="435"/>
        <w:jc w:val="left"/>
        <w:rPr>
          <w:rFonts w:ascii="宋体" w:hAnsi="宋体" w:eastAsia="宋体"/>
          <w:color w:val="auto"/>
          <w:sz w:val="24"/>
          <w:highlight w:val="none"/>
        </w:rPr>
      </w:pPr>
      <w:r>
        <w:rPr>
          <w:rFonts w:hint="eastAsia" w:ascii="宋体" w:hAnsi="宋体" w:eastAsia="宋体"/>
          <w:color w:val="auto"/>
          <w:sz w:val="24"/>
          <w:highlight w:val="none"/>
        </w:rPr>
        <w:t>（2）综合总得分</w:t>
      </w:r>
    </w:p>
    <w:p w14:paraId="36760854">
      <w:pPr>
        <w:spacing w:line="500" w:lineRule="exact"/>
        <w:ind w:firstLine="435"/>
        <w:jc w:val="left"/>
        <w:rPr>
          <w:rFonts w:ascii="宋体" w:hAnsi="宋体" w:eastAsia="宋体"/>
          <w:color w:val="auto"/>
          <w:sz w:val="24"/>
          <w:highlight w:val="none"/>
        </w:rPr>
      </w:pPr>
      <w:r>
        <w:rPr>
          <w:rFonts w:ascii="宋体" w:hAnsi="宋体" w:eastAsia="宋体"/>
          <w:color w:val="auto"/>
          <w:sz w:val="24"/>
          <w:highlight w:val="none"/>
        </w:rPr>
        <w:t>将</w:t>
      </w:r>
      <w:r>
        <w:rPr>
          <w:rFonts w:hint="eastAsia" w:ascii="宋体" w:hAnsi="宋体" w:eastAsia="宋体"/>
          <w:color w:val="auto"/>
          <w:sz w:val="24"/>
          <w:highlight w:val="none"/>
        </w:rPr>
        <w:t>供应商</w:t>
      </w:r>
      <w:r>
        <w:rPr>
          <w:rFonts w:ascii="宋体" w:hAnsi="宋体" w:eastAsia="宋体"/>
          <w:color w:val="auto"/>
          <w:sz w:val="24"/>
          <w:highlight w:val="none"/>
        </w:rPr>
        <w:t>的技术资信分加上根据上述标准计算出的价格分，即为该</w:t>
      </w:r>
      <w:r>
        <w:rPr>
          <w:rFonts w:hint="eastAsia" w:ascii="宋体" w:hAnsi="宋体" w:eastAsia="宋体"/>
          <w:color w:val="auto"/>
          <w:sz w:val="24"/>
          <w:highlight w:val="none"/>
        </w:rPr>
        <w:t>供应商</w:t>
      </w:r>
      <w:r>
        <w:rPr>
          <w:rFonts w:ascii="宋体" w:hAnsi="宋体" w:eastAsia="宋体"/>
          <w:color w:val="auto"/>
          <w:sz w:val="24"/>
          <w:highlight w:val="none"/>
        </w:rPr>
        <w:t>的综合总得分。</w:t>
      </w:r>
    </w:p>
    <w:p w14:paraId="2524833A">
      <w:pPr>
        <w:rPr>
          <w:rFonts w:ascii="华文中宋" w:hAnsi="华文中宋" w:eastAsia="华文中宋" w:cs="Times New Roman"/>
          <w:b/>
          <w:bCs/>
          <w:color w:val="auto"/>
          <w:kern w:val="44"/>
          <w:sz w:val="44"/>
          <w:szCs w:val="44"/>
          <w:highlight w:val="none"/>
        </w:rPr>
      </w:pPr>
      <w:bookmarkStart w:id="17" w:name="_Toc26135"/>
      <w:r>
        <w:rPr>
          <w:rFonts w:hint="eastAsia" w:ascii="华文中宋" w:hAnsi="华文中宋" w:eastAsia="华文中宋" w:cs="Times New Roman"/>
          <w:b/>
          <w:bCs/>
          <w:color w:val="auto"/>
          <w:kern w:val="44"/>
          <w:sz w:val="44"/>
          <w:szCs w:val="44"/>
          <w:highlight w:val="none"/>
        </w:rPr>
        <w:br w:type="page"/>
      </w:r>
    </w:p>
    <w:p w14:paraId="7F6F9251">
      <w:pPr>
        <w:wordWrap w:val="0"/>
        <w:spacing w:line="360" w:lineRule="auto"/>
        <w:jc w:val="center"/>
        <w:outlineLvl w:val="1"/>
        <w:rPr>
          <w:rFonts w:ascii="华文中宋" w:hAnsi="华文中宋" w:eastAsia="华文中宋" w:cs="Times New Roman"/>
          <w:b/>
          <w:bCs/>
          <w:color w:val="auto"/>
          <w:kern w:val="44"/>
          <w:sz w:val="44"/>
          <w:szCs w:val="44"/>
          <w:highlight w:val="none"/>
        </w:rPr>
      </w:pPr>
      <w:r>
        <w:rPr>
          <w:rFonts w:hint="eastAsia" w:ascii="华文中宋" w:hAnsi="华文中宋" w:eastAsia="华文中宋" w:cs="Times New Roman"/>
          <w:b/>
          <w:bCs/>
          <w:color w:val="auto"/>
          <w:kern w:val="44"/>
          <w:sz w:val="44"/>
          <w:szCs w:val="44"/>
          <w:highlight w:val="none"/>
        </w:rPr>
        <w:t>第五章  采购合同（仅供参考）</w:t>
      </w:r>
      <w:bookmarkEnd w:id="17"/>
    </w:p>
    <w:p w14:paraId="1B620539">
      <w:pPr>
        <w:wordWrap w:val="0"/>
        <w:spacing w:line="440" w:lineRule="exact"/>
        <w:jc w:val="center"/>
        <w:outlineLvl w:val="2"/>
        <w:rPr>
          <w:rFonts w:ascii="宋体" w:hAnsi="宋体" w:eastAsia="宋体"/>
          <w:b/>
          <w:color w:val="auto"/>
          <w:sz w:val="28"/>
          <w:szCs w:val="28"/>
          <w:highlight w:val="none"/>
        </w:rPr>
      </w:pPr>
      <w:r>
        <w:rPr>
          <w:rFonts w:hint="eastAsia" w:ascii="宋体" w:hAnsi="宋体" w:eastAsia="宋体"/>
          <w:b/>
          <w:color w:val="auto"/>
          <w:sz w:val="28"/>
          <w:szCs w:val="28"/>
          <w:highlight w:val="none"/>
        </w:rPr>
        <w:t>第一部分 合同书</w:t>
      </w:r>
    </w:p>
    <w:p w14:paraId="5BFF838F">
      <w:pPr>
        <w:wordWrap w:val="0"/>
        <w:spacing w:line="440" w:lineRule="exact"/>
        <w:jc w:val="center"/>
        <w:rPr>
          <w:rFonts w:ascii="宋体" w:hAnsi="宋体" w:eastAsia="宋体"/>
          <w:b/>
          <w:color w:val="auto"/>
          <w:sz w:val="24"/>
          <w:highlight w:val="none"/>
        </w:rPr>
      </w:pPr>
    </w:p>
    <w:p w14:paraId="2DC7E6E0">
      <w:pPr>
        <w:wordWrap w:val="0"/>
        <w:spacing w:line="440" w:lineRule="exact"/>
        <w:jc w:val="center"/>
        <w:rPr>
          <w:rFonts w:ascii="宋体" w:hAnsi="宋体" w:eastAsia="宋体"/>
          <w:b/>
          <w:color w:val="auto"/>
          <w:sz w:val="24"/>
          <w:highlight w:val="none"/>
        </w:rPr>
      </w:pPr>
    </w:p>
    <w:p w14:paraId="6642C339">
      <w:pPr>
        <w:wordWrap w:val="0"/>
        <w:spacing w:line="440" w:lineRule="exact"/>
        <w:jc w:val="center"/>
        <w:rPr>
          <w:rFonts w:ascii="宋体" w:hAnsi="宋体" w:eastAsia="宋体"/>
          <w:b/>
          <w:color w:val="auto"/>
          <w:sz w:val="24"/>
          <w:highlight w:val="none"/>
        </w:rPr>
      </w:pPr>
    </w:p>
    <w:p w14:paraId="1BC53FEA">
      <w:pPr>
        <w:keepNext/>
        <w:keepLines/>
        <w:spacing w:before="120" w:after="120" w:line="360" w:lineRule="auto"/>
        <w:jc w:val="left"/>
        <w:outlineLvl w:val="2"/>
        <w:rPr>
          <w:rFonts w:ascii="宋体" w:hAnsi="宋体" w:eastAsia="宋体"/>
          <w:b/>
          <w:bCs/>
          <w:color w:val="auto"/>
          <w:sz w:val="24"/>
          <w:highlight w:val="none"/>
        </w:rPr>
      </w:pPr>
    </w:p>
    <w:p w14:paraId="4C34D007">
      <w:pPr>
        <w:rPr>
          <w:rFonts w:ascii="宋体" w:hAnsi="宋体" w:eastAsia="宋体"/>
          <w:b/>
          <w:color w:val="auto"/>
          <w:sz w:val="24"/>
          <w:highlight w:val="none"/>
        </w:rPr>
      </w:pPr>
    </w:p>
    <w:p w14:paraId="66524CB7">
      <w:pPr>
        <w:keepNext/>
        <w:keepLines/>
        <w:spacing w:before="120" w:after="120" w:line="360" w:lineRule="auto"/>
        <w:jc w:val="left"/>
        <w:outlineLvl w:val="2"/>
        <w:rPr>
          <w:rFonts w:ascii="宋体" w:hAnsi="宋体" w:eastAsia="宋体"/>
          <w:b/>
          <w:bCs/>
          <w:color w:val="auto"/>
          <w:sz w:val="24"/>
          <w:highlight w:val="none"/>
        </w:rPr>
      </w:pPr>
    </w:p>
    <w:p w14:paraId="400FD081">
      <w:pPr>
        <w:rPr>
          <w:rFonts w:ascii="宋体" w:hAnsi="宋体" w:eastAsia="宋体"/>
          <w:b/>
          <w:color w:val="auto"/>
          <w:sz w:val="24"/>
          <w:highlight w:val="none"/>
        </w:rPr>
      </w:pPr>
    </w:p>
    <w:p w14:paraId="57861D62">
      <w:pPr>
        <w:keepNext/>
        <w:keepLines/>
        <w:spacing w:before="120" w:after="120" w:line="360" w:lineRule="auto"/>
        <w:jc w:val="left"/>
        <w:outlineLvl w:val="2"/>
        <w:rPr>
          <w:rFonts w:ascii="宋体" w:hAnsi="宋体" w:eastAsia="宋体"/>
          <w:b/>
          <w:bCs/>
          <w:color w:val="auto"/>
          <w:sz w:val="24"/>
          <w:highlight w:val="none"/>
        </w:rPr>
      </w:pPr>
    </w:p>
    <w:p w14:paraId="4B41C43E">
      <w:pPr>
        <w:rPr>
          <w:rFonts w:ascii="宋体" w:hAnsi="宋体" w:eastAsia="宋体"/>
          <w:b/>
          <w:color w:val="auto"/>
          <w:sz w:val="24"/>
          <w:highlight w:val="none"/>
        </w:rPr>
      </w:pPr>
    </w:p>
    <w:p w14:paraId="337B418E">
      <w:pPr>
        <w:keepNext/>
        <w:keepLines/>
        <w:spacing w:before="120" w:after="120" w:line="360" w:lineRule="auto"/>
        <w:jc w:val="left"/>
        <w:outlineLvl w:val="2"/>
        <w:rPr>
          <w:rFonts w:ascii="宋体" w:hAnsi="宋体" w:eastAsia="宋体"/>
          <w:b/>
          <w:bCs/>
          <w:color w:val="auto"/>
          <w:sz w:val="24"/>
          <w:highlight w:val="none"/>
        </w:rPr>
      </w:pPr>
    </w:p>
    <w:p w14:paraId="66419EC4">
      <w:pPr>
        <w:keepNext/>
        <w:keepLines/>
        <w:spacing w:before="120" w:after="120" w:line="360" w:lineRule="auto"/>
        <w:jc w:val="left"/>
        <w:outlineLvl w:val="2"/>
        <w:rPr>
          <w:rFonts w:ascii="黑体" w:hAnsi="黑体" w:eastAsia="黑体"/>
          <w:bCs/>
          <w:color w:val="auto"/>
          <w:sz w:val="24"/>
          <w:highlight w:val="none"/>
        </w:rPr>
      </w:pPr>
    </w:p>
    <w:p w14:paraId="234838B0">
      <w:pPr>
        <w:wordWrap w:val="0"/>
        <w:spacing w:before="120" w:line="440" w:lineRule="exact"/>
        <w:ind w:left="960"/>
        <w:jc w:val="left"/>
        <w:rPr>
          <w:rFonts w:hint="eastAsia" w:ascii="宋体" w:hAnsi="宋体" w:eastAsia="宋体"/>
          <w:color w:val="auto"/>
          <w:sz w:val="24"/>
          <w:highlight w:val="none"/>
          <w:u w:val="single"/>
          <w:lang w:eastAsia="zh-CN"/>
        </w:rPr>
      </w:pPr>
      <w:r>
        <w:rPr>
          <w:rFonts w:hint="eastAsia" w:ascii="宋体" w:hAnsi="宋体" w:eastAsia="宋体"/>
          <w:color w:val="auto"/>
          <w:sz w:val="24"/>
          <w:highlight w:val="none"/>
        </w:rPr>
        <w:t>项目名称：</w:t>
      </w:r>
      <w:r>
        <w:rPr>
          <w:rFonts w:hint="eastAsia" w:ascii="宋体" w:hAnsi="宋体" w:eastAsia="宋体"/>
          <w:color w:val="auto"/>
          <w:sz w:val="24"/>
          <w:highlight w:val="none"/>
          <w:u w:val="single"/>
          <w:lang w:eastAsia="zh-CN"/>
        </w:rPr>
        <w:t>猎头服务机构遴选</w:t>
      </w:r>
    </w:p>
    <w:p w14:paraId="157EA7FD">
      <w:pPr>
        <w:wordWrap w:val="0"/>
        <w:spacing w:before="120" w:line="440" w:lineRule="exact"/>
        <w:ind w:left="960"/>
        <w:jc w:val="left"/>
        <w:rPr>
          <w:rFonts w:hint="eastAsia" w:ascii="宋体" w:hAnsi="宋体" w:eastAsia="宋体"/>
          <w:color w:val="auto"/>
          <w:sz w:val="24"/>
          <w:highlight w:val="none"/>
          <w:lang w:eastAsia="zh-CN"/>
        </w:rPr>
      </w:pPr>
      <w:r>
        <w:rPr>
          <w:rFonts w:hint="eastAsia" w:ascii="宋体" w:hAnsi="宋体" w:eastAsia="宋体"/>
          <w:color w:val="auto"/>
          <w:sz w:val="24"/>
          <w:highlight w:val="none"/>
        </w:rPr>
        <w:t>项目编号：</w:t>
      </w:r>
      <w:r>
        <w:rPr>
          <w:rFonts w:hint="eastAsia" w:ascii="宋体" w:hAnsi="宋体" w:eastAsia="宋体"/>
          <w:color w:val="auto"/>
          <w:sz w:val="24"/>
          <w:highlight w:val="none"/>
          <w:u w:val="single"/>
          <w:lang w:eastAsia="zh-CN"/>
        </w:rPr>
        <w:t>ZB202606094</w:t>
      </w:r>
    </w:p>
    <w:p w14:paraId="786BEC5F">
      <w:pPr>
        <w:wordWrap w:val="0"/>
        <w:spacing w:before="120" w:line="440" w:lineRule="exact"/>
        <w:ind w:left="960"/>
        <w:jc w:val="left"/>
        <w:rPr>
          <w:rFonts w:ascii="宋体" w:hAnsi="宋体" w:eastAsia="宋体"/>
          <w:color w:val="auto"/>
          <w:sz w:val="24"/>
          <w:highlight w:val="none"/>
          <w:u w:val="single"/>
        </w:rPr>
      </w:pPr>
      <w:r>
        <w:rPr>
          <w:rFonts w:hint="eastAsia" w:ascii="宋体" w:hAnsi="宋体" w:eastAsia="宋体"/>
          <w:color w:val="auto"/>
          <w:sz w:val="24"/>
          <w:highlight w:val="none"/>
        </w:rPr>
        <w:t>甲方（采购人）：</w:t>
      </w:r>
      <w:r>
        <w:rPr>
          <w:rFonts w:hint="eastAsia" w:ascii="宋体" w:hAnsi="宋体" w:eastAsia="宋体"/>
          <w:color w:val="auto"/>
          <w:sz w:val="24"/>
          <w:highlight w:val="none"/>
          <w:u w:val="single"/>
        </w:rPr>
        <w:t>合肥综合性国家科学中心大健康研究院</w:t>
      </w:r>
    </w:p>
    <w:p w14:paraId="2C539124">
      <w:pPr>
        <w:wordWrap w:val="0"/>
        <w:spacing w:before="120" w:line="440" w:lineRule="exact"/>
        <w:ind w:left="960"/>
        <w:jc w:val="left"/>
        <w:rPr>
          <w:rFonts w:ascii="宋体" w:hAnsi="宋体" w:eastAsia="宋体"/>
          <w:color w:val="auto"/>
          <w:sz w:val="24"/>
          <w:highlight w:val="none"/>
          <w:u w:val="single"/>
        </w:rPr>
      </w:pPr>
      <w:r>
        <w:rPr>
          <w:rFonts w:hint="eastAsia" w:ascii="宋体" w:hAnsi="宋体" w:eastAsia="宋体"/>
          <w:color w:val="auto"/>
          <w:sz w:val="24"/>
          <w:highlight w:val="none"/>
        </w:rPr>
        <w:t>乙方（成交供应商）：</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rPr>
        <w:t xml:space="preserve">                  </w:t>
      </w:r>
    </w:p>
    <w:p w14:paraId="6A889E10">
      <w:pPr>
        <w:wordWrap w:val="0"/>
        <w:spacing w:before="120" w:line="440" w:lineRule="exact"/>
        <w:ind w:firstLine="960" w:firstLineChars="400"/>
        <w:jc w:val="left"/>
        <w:rPr>
          <w:rFonts w:ascii="宋体" w:hAnsi="宋体" w:eastAsia="宋体"/>
          <w:color w:val="auto"/>
          <w:sz w:val="24"/>
          <w:highlight w:val="none"/>
          <w:u w:val="single"/>
        </w:rPr>
      </w:pPr>
      <w:r>
        <w:rPr>
          <w:rFonts w:hint="eastAsia" w:ascii="宋体" w:hAnsi="宋体" w:eastAsia="宋体"/>
          <w:color w:val="auto"/>
          <w:sz w:val="24"/>
          <w:highlight w:val="none"/>
        </w:rPr>
        <w:t>签订地：</w:t>
      </w:r>
      <w:r>
        <w:rPr>
          <w:rFonts w:hint="eastAsia" w:ascii="宋体" w:hAnsi="宋体" w:eastAsia="宋体"/>
          <w:color w:val="auto"/>
          <w:sz w:val="24"/>
          <w:highlight w:val="none"/>
          <w:u w:val="single"/>
        </w:rPr>
        <w:t xml:space="preserve">                                     </w:t>
      </w:r>
    </w:p>
    <w:p w14:paraId="65520726">
      <w:pPr>
        <w:wordWrap w:val="0"/>
        <w:spacing w:before="120" w:line="440" w:lineRule="exact"/>
        <w:ind w:firstLine="960" w:firstLineChars="400"/>
        <w:jc w:val="left"/>
        <w:rPr>
          <w:rFonts w:ascii="宋体" w:hAnsi="宋体" w:eastAsia="宋体"/>
          <w:color w:val="auto"/>
          <w:sz w:val="24"/>
          <w:highlight w:val="none"/>
        </w:rPr>
      </w:pPr>
      <w:r>
        <w:rPr>
          <w:rFonts w:hint="eastAsia" w:ascii="宋体" w:hAnsi="宋体" w:eastAsia="宋体"/>
          <w:color w:val="auto"/>
          <w:sz w:val="24"/>
          <w:highlight w:val="none"/>
        </w:rPr>
        <w:t>签订日期：</w:t>
      </w:r>
      <w:r>
        <w:rPr>
          <w:rFonts w:hint="eastAsia" w:ascii="宋体" w:hAnsi="宋体" w:eastAsia="宋体"/>
          <w:color w:val="auto"/>
          <w:sz w:val="24"/>
          <w:highlight w:val="none"/>
          <w:u w:val="single"/>
        </w:rPr>
        <w:t xml:space="preserve">       </w:t>
      </w:r>
      <w:r>
        <w:rPr>
          <w:rFonts w:hint="eastAsia" w:ascii="宋体" w:hAnsi="宋体" w:eastAsia="宋体"/>
          <w:color w:val="auto"/>
          <w:sz w:val="24"/>
          <w:highlight w:val="none"/>
        </w:rPr>
        <w:t>年</w:t>
      </w:r>
      <w:r>
        <w:rPr>
          <w:rFonts w:hint="eastAsia" w:ascii="宋体" w:hAnsi="宋体" w:eastAsia="宋体"/>
          <w:color w:val="auto"/>
          <w:sz w:val="24"/>
          <w:highlight w:val="none"/>
          <w:u w:val="single"/>
        </w:rPr>
        <w:t xml:space="preserve">       </w:t>
      </w:r>
      <w:r>
        <w:rPr>
          <w:rFonts w:hint="eastAsia" w:ascii="宋体" w:hAnsi="宋体" w:eastAsia="宋体"/>
          <w:color w:val="auto"/>
          <w:sz w:val="24"/>
          <w:highlight w:val="none"/>
        </w:rPr>
        <w:t>月</w:t>
      </w:r>
      <w:r>
        <w:rPr>
          <w:rFonts w:hint="eastAsia" w:ascii="宋体" w:hAnsi="宋体" w:eastAsia="宋体"/>
          <w:color w:val="auto"/>
          <w:sz w:val="24"/>
          <w:highlight w:val="none"/>
          <w:u w:val="single"/>
        </w:rPr>
        <w:t xml:space="preserve">       </w:t>
      </w:r>
      <w:r>
        <w:rPr>
          <w:rFonts w:hint="eastAsia" w:ascii="宋体" w:hAnsi="宋体" w:eastAsia="宋体"/>
          <w:color w:val="auto"/>
          <w:sz w:val="24"/>
          <w:highlight w:val="none"/>
        </w:rPr>
        <w:t>日</w:t>
      </w:r>
    </w:p>
    <w:p w14:paraId="6D36ACB3">
      <w:pPr>
        <w:widowControl/>
        <w:wordWrap w:val="0"/>
        <w:spacing w:line="440" w:lineRule="exact"/>
        <w:jc w:val="left"/>
        <w:rPr>
          <w:rFonts w:ascii="宋体" w:hAnsi="宋体" w:eastAsia="宋体"/>
          <w:color w:val="auto"/>
          <w:sz w:val="24"/>
          <w:highlight w:val="none"/>
        </w:rPr>
      </w:pPr>
      <w:r>
        <w:rPr>
          <w:rFonts w:ascii="宋体" w:hAnsi="宋体" w:eastAsia="宋体"/>
          <w:color w:val="auto"/>
          <w:sz w:val="24"/>
          <w:highlight w:val="none"/>
        </w:rPr>
        <w:br w:type="page"/>
      </w:r>
    </w:p>
    <w:p w14:paraId="6C62DC02">
      <w:pPr>
        <w:wordWrap w:val="0"/>
        <w:spacing w:line="440" w:lineRule="exact"/>
        <w:ind w:firstLine="435"/>
        <w:jc w:val="left"/>
        <w:rPr>
          <w:rFonts w:ascii="宋体" w:hAnsi="宋体" w:eastAsia="宋体"/>
          <w:color w:val="auto"/>
          <w:sz w:val="24"/>
          <w:highlight w:val="none"/>
        </w:rPr>
      </w:pPr>
      <w:r>
        <w:rPr>
          <w:rFonts w:hint="eastAsia" w:ascii="宋体" w:hAnsi="宋体" w:eastAsia="宋体"/>
          <w:color w:val="auto"/>
          <w:sz w:val="24"/>
          <w:highlight w:val="none"/>
          <w:u w:val="single"/>
        </w:rPr>
        <w:t>合肥综合性国家科学中心大健康研究院</w:t>
      </w:r>
      <w:r>
        <w:rPr>
          <w:rFonts w:hint="eastAsia" w:ascii="宋体" w:hAnsi="宋体" w:eastAsia="宋体"/>
          <w:color w:val="auto"/>
          <w:sz w:val="24"/>
          <w:highlight w:val="none"/>
        </w:rPr>
        <w:t>（</w:t>
      </w:r>
      <w:r>
        <w:rPr>
          <w:rFonts w:hint="eastAsia" w:ascii="宋体" w:hAnsi="宋体" w:eastAsia="宋体"/>
          <w:color w:val="auto"/>
          <w:sz w:val="24"/>
          <w:highlight w:val="none"/>
          <w:lang w:val="zh-CN"/>
        </w:rPr>
        <w:t>以下简称：甲方</w:t>
      </w:r>
      <w:r>
        <w:rPr>
          <w:rFonts w:hint="eastAsia" w:ascii="宋体" w:hAnsi="宋体" w:eastAsia="宋体"/>
          <w:color w:val="auto"/>
          <w:sz w:val="24"/>
          <w:highlight w:val="none"/>
        </w:rPr>
        <w:t>）通过</w:t>
      </w:r>
      <w:r>
        <w:rPr>
          <w:rFonts w:hint="eastAsia" w:ascii="宋体" w:hAnsi="宋体" w:eastAsia="宋体"/>
          <w:color w:val="auto"/>
          <w:sz w:val="24"/>
          <w:highlight w:val="none"/>
          <w:u w:val="single"/>
        </w:rPr>
        <w:t>鼎信数智技术集团股份有限公司</w:t>
      </w:r>
      <w:r>
        <w:rPr>
          <w:rFonts w:hint="eastAsia" w:ascii="宋体" w:hAnsi="宋体" w:eastAsia="宋体"/>
          <w:color w:val="auto"/>
          <w:sz w:val="24"/>
          <w:highlight w:val="none"/>
        </w:rPr>
        <w:t>组织的</w:t>
      </w:r>
      <w:r>
        <w:rPr>
          <w:rFonts w:hint="eastAsia" w:ascii="宋体" w:hAnsi="宋体" w:eastAsia="宋体"/>
          <w:color w:val="auto"/>
          <w:sz w:val="24"/>
          <w:highlight w:val="none"/>
          <w:u w:val="single"/>
        </w:rPr>
        <w:t>磋商</w:t>
      </w:r>
      <w:r>
        <w:rPr>
          <w:rFonts w:hint="eastAsia" w:ascii="宋体" w:hAnsi="宋体" w:eastAsia="宋体"/>
          <w:color w:val="auto"/>
          <w:sz w:val="24"/>
          <w:highlight w:val="none"/>
        </w:rPr>
        <w:t>方式采购活动，经</w:t>
      </w:r>
      <w:r>
        <w:rPr>
          <w:rFonts w:hint="eastAsia" w:ascii="宋体" w:hAnsi="宋体" w:eastAsia="宋体"/>
          <w:color w:val="auto"/>
          <w:sz w:val="24"/>
          <w:highlight w:val="none"/>
          <w:u w:val="single"/>
        </w:rPr>
        <w:t>磋商小组</w:t>
      </w:r>
      <w:r>
        <w:rPr>
          <w:rFonts w:hint="eastAsia" w:ascii="宋体" w:hAnsi="宋体" w:eastAsia="宋体"/>
          <w:color w:val="auto"/>
          <w:sz w:val="24"/>
          <w:highlight w:val="none"/>
        </w:rPr>
        <w:t>评定，</w:t>
      </w:r>
      <w:r>
        <w:rPr>
          <w:rFonts w:hint="eastAsia" w:ascii="宋体" w:hAnsi="宋体" w:eastAsia="宋体"/>
          <w:i/>
          <w:iCs/>
          <w:color w:val="auto"/>
          <w:sz w:val="24"/>
          <w:highlight w:val="none"/>
          <w:u w:val="single"/>
        </w:rPr>
        <w:t>（成交供应商名称）</w:t>
      </w:r>
      <w:r>
        <w:rPr>
          <w:rFonts w:hint="eastAsia" w:ascii="宋体" w:hAnsi="宋体" w:eastAsia="宋体"/>
          <w:color w:val="auto"/>
          <w:sz w:val="24"/>
          <w:highlight w:val="none"/>
        </w:rPr>
        <w:t>（</w:t>
      </w:r>
      <w:r>
        <w:rPr>
          <w:rFonts w:hint="eastAsia" w:ascii="宋体" w:hAnsi="宋体" w:eastAsia="宋体"/>
          <w:color w:val="auto"/>
          <w:sz w:val="24"/>
          <w:highlight w:val="none"/>
          <w:lang w:val="zh-CN"/>
        </w:rPr>
        <w:t>以下简称：乙方</w:t>
      </w:r>
      <w:r>
        <w:rPr>
          <w:rFonts w:hint="eastAsia" w:ascii="宋体" w:hAnsi="宋体" w:eastAsia="宋体"/>
          <w:color w:val="auto"/>
          <w:sz w:val="24"/>
          <w:highlight w:val="none"/>
        </w:rPr>
        <w:t>）为本项目成交供应商，现按照采购文件确定的事项签订本合同。</w:t>
      </w:r>
    </w:p>
    <w:p w14:paraId="3E134033">
      <w:pPr>
        <w:wordWrap w:val="0"/>
        <w:spacing w:line="440" w:lineRule="exact"/>
        <w:ind w:firstLine="435"/>
        <w:jc w:val="left"/>
        <w:rPr>
          <w:rFonts w:ascii="宋体" w:hAnsi="宋体" w:eastAsia="宋体"/>
          <w:color w:val="auto"/>
          <w:sz w:val="24"/>
          <w:highlight w:val="none"/>
          <w:lang w:val="zh-CN"/>
        </w:rPr>
      </w:pPr>
      <w:r>
        <w:rPr>
          <w:rFonts w:hint="eastAsia" w:ascii="宋体" w:hAnsi="宋体" w:eastAsia="宋体"/>
          <w:color w:val="auto"/>
          <w:sz w:val="24"/>
          <w:highlight w:val="none"/>
        </w:rPr>
        <w:t>根据《中华人民共和国民法典》等相关法律法规之规定，按照平等、自愿、公平和诚实信用的原则，经甲方和乙方协商一致，约定以下合同条款，以兹共同遵守、全面履行。</w:t>
      </w:r>
    </w:p>
    <w:p w14:paraId="498BD783">
      <w:pPr>
        <w:wordWrap w:val="0"/>
        <w:spacing w:line="440" w:lineRule="exact"/>
        <w:ind w:firstLine="437"/>
        <w:jc w:val="left"/>
        <w:outlineLvl w:val="3"/>
        <w:rPr>
          <w:rFonts w:ascii="宋体" w:hAnsi="宋体" w:eastAsia="宋体"/>
          <w:b/>
          <w:bCs/>
          <w:color w:val="auto"/>
          <w:sz w:val="24"/>
          <w:highlight w:val="none"/>
          <w:lang w:val="zh-CN"/>
        </w:rPr>
      </w:pPr>
      <w:bookmarkStart w:id="18" w:name="_Toc24059"/>
      <w:bookmarkStart w:id="19" w:name="_Toc2232"/>
      <w:bookmarkStart w:id="20" w:name="_Toc3029"/>
      <w:r>
        <w:rPr>
          <w:rFonts w:hint="eastAsia" w:ascii="宋体" w:hAnsi="宋体" w:eastAsia="宋体"/>
          <w:b/>
          <w:bCs/>
          <w:color w:val="auto"/>
          <w:sz w:val="24"/>
          <w:highlight w:val="none"/>
          <w:lang w:val="zh-CN"/>
        </w:rPr>
        <w:t>1.1</w:t>
      </w:r>
      <w:r>
        <w:rPr>
          <w:rFonts w:ascii="宋体" w:hAnsi="宋体" w:eastAsia="宋体"/>
          <w:b/>
          <w:bCs/>
          <w:color w:val="auto"/>
          <w:sz w:val="24"/>
          <w:highlight w:val="none"/>
          <w:lang w:val="zh-CN"/>
        </w:rPr>
        <w:t xml:space="preserve"> </w:t>
      </w:r>
      <w:r>
        <w:rPr>
          <w:rFonts w:hint="eastAsia" w:ascii="宋体" w:hAnsi="宋体" w:eastAsia="宋体"/>
          <w:b/>
          <w:bCs/>
          <w:color w:val="auto"/>
          <w:sz w:val="24"/>
          <w:highlight w:val="none"/>
          <w:lang w:val="zh-CN"/>
        </w:rPr>
        <w:t>合同组成部分</w:t>
      </w:r>
      <w:bookmarkEnd w:id="18"/>
      <w:bookmarkEnd w:id="19"/>
      <w:bookmarkEnd w:id="20"/>
    </w:p>
    <w:p w14:paraId="2392291E">
      <w:pPr>
        <w:wordWrap w:val="0"/>
        <w:spacing w:line="440" w:lineRule="exact"/>
        <w:ind w:firstLine="435"/>
        <w:jc w:val="left"/>
        <w:rPr>
          <w:rFonts w:ascii="宋体" w:hAnsi="宋体" w:eastAsia="宋体"/>
          <w:color w:val="auto"/>
          <w:sz w:val="24"/>
          <w:highlight w:val="none"/>
          <w:lang w:val="zh-CN"/>
        </w:rPr>
      </w:pPr>
      <w:r>
        <w:rPr>
          <w:rFonts w:hint="eastAsia" w:ascii="宋体" w:hAnsi="宋体" w:eastAsia="宋体"/>
          <w:color w:val="auto"/>
          <w:sz w:val="24"/>
          <w:highlight w:val="none"/>
          <w:lang w:val="zh-CN"/>
        </w:rPr>
        <w:t>下列文件为本合同的组成部分，并构成一个整体，需综合解释、相互补充。如果下列文件内容出现不一致的情形，那么在保证按照采购文件确定的事项前提下，组成本合同的多个文件的优先适用顺序如下：</w:t>
      </w:r>
    </w:p>
    <w:p w14:paraId="73C4D46C">
      <w:pPr>
        <w:wordWrap w:val="0"/>
        <w:spacing w:line="440" w:lineRule="exact"/>
        <w:ind w:firstLine="435"/>
        <w:jc w:val="left"/>
        <w:rPr>
          <w:rFonts w:ascii="宋体" w:hAnsi="宋体" w:eastAsia="宋体"/>
          <w:color w:val="auto"/>
          <w:sz w:val="24"/>
          <w:highlight w:val="none"/>
          <w:lang w:val="zh-CN"/>
        </w:rPr>
      </w:pPr>
      <w:r>
        <w:rPr>
          <w:rFonts w:hint="eastAsia" w:ascii="宋体" w:hAnsi="宋体" w:eastAsia="宋体"/>
          <w:color w:val="auto"/>
          <w:sz w:val="24"/>
          <w:highlight w:val="none"/>
          <w:lang w:val="zh-CN"/>
        </w:rPr>
        <w:t>1.1.1本合同及其补充合同、变更协议；</w:t>
      </w:r>
    </w:p>
    <w:p w14:paraId="3643FBBD">
      <w:pPr>
        <w:wordWrap w:val="0"/>
        <w:spacing w:line="440" w:lineRule="exact"/>
        <w:ind w:firstLine="435"/>
        <w:jc w:val="left"/>
        <w:rPr>
          <w:rFonts w:ascii="宋体" w:hAnsi="宋体" w:eastAsia="宋体"/>
          <w:color w:val="auto"/>
          <w:sz w:val="24"/>
          <w:highlight w:val="none"/>
          <w:lang w:val="zh-CN"/>
        </w:rPr>
      </w:pPr>
      <w:r>
        <w:rPr>
          <w:rFonts w:hint="eastAsia" w:ascii="宋体" w:hAnsi="宋体" w:eastAsia="宋体"/>
          <w:color w:val="auto"/>
          <w:sz w:val="24"/>
          <w:highlight w:val="none"/>
          <w:lang w:val="zh-CN"/>
        </w:rPr>
        <w:t>1.1.2成交通知书；</w:t>
      </w:r>
    </w:p>
    <w:p w14:paraId="2783517E">
      <w:pPr>
        <w:wordWrap w:val="0"/>
        <w:spacing w:line="440" w:lineRule="exact"/>
        <w:ind w:firstLine="435"/>
        <w:jc w:val="left"/>
        <w:rPr>
          <w:rFonts w:ascii="宋体" w:hAnsi="宋体" w:eastAsia="宋体"/>
          <w:color w:val="auto"/>
          <w:sz w:val="24"/>
          <w:highlight w:val="none"/>
          <w:lang w:val="zh-CN"/>
        </w:rPr>
      </w:pPr>
      <w:r>
        <w:rPr>
          <w:rFonts w:hint="eastAsia" w:ascii="宋体" w:hAnsi="宋体" w:eastAsia="宋体"/>
          <w:color w:val="auto"/>
          <w:sz w:val="24"/>
          <w:highlight w:val="none"/>
          <w:lang w:val="zh-CN"/>
        </w:rPr>
        <w:t>1.1.3响应文件（含澄清或者说明文件）；</w:t>
      </w:r>
    </w:p>
    <w:p w14:paraId="496E76FC">
      <w:pPr>
        <w:wordWrap w:val="0"/>
        <w:spacing w:line="440" w:lineRule="exact"/>
        <w:ind w:firstLine="435"/>
        <w:jc w:val="left"/>
        <w:rPr>
          <w:rFonts w:ascii="宋体" w:hAnsi="宋体" w:eastAsia="宋体"/>
          <w:color w:val="auto"/>
          <w:sz w:val="24"/>
          <w:highlight w:val="none"/>
          <w:lang w:val="zh-CN"/>
        </w:rPr>
      </w:pPr>
      <w:r>
        <w:rPr>
          <w:rFonts w:hint="eastAsia" w:ascii="宋体" w:hAnsi="宋体" w:eastAsia="宋体"/>
          <w:color w:val="auto"/>
          <w:sz w:val="24"/>
          <w:highlight w:val="none"/>
          <w:lang w:val="zh-CN"/>
        </w:rPr>
        <w:t>1.1.4磋商文件（含澄清或者修改文件）；</w:t>
      </w:r>
    </w:p>
    <w:p w14:paraId="1B347F21">
      <w:pPr>
        <w:wordWrap w:val="0"/>
        <w:spacing w:line="440" w:lineRule="exact"/>
        <w:ind w:firstLine="435"/>
        <w:jc w:val="left"/>
        <w:rPr>
          <w:rFonts w:ascii="宋体" w:hAnsi="宋体" w:eastAsia="宋体"/>
          <w:color w:val="auto"/>
          <w:sz w:val="24"/>
          <w:highlight w:val="none"/>
          <w:lang w:val="zh-CN"/>
        </w:rPr>
      </w:pPr>
      <w:r>
        <w:rPr>
          <w:rFonts w:hint="eastAsia" w:ascii="宋体" w:hAnsi="宋体" w:eastAsia="宋体"/>
          <w:color w:val="auto"/>
          <w:sz w:val="24"/>
          <w:highlight w:val="none"/>
          <w:lang w:val="zh-CN"/>
        </w:rPr>
        <w:t>1.1.5其他相关采购文件。</w:t>
      </w:r>
    </w:p>
    <w:p w14:paraId="2B555A85">
      <w:pPr>
        <w:wordWrap w:val="0"/>
        <w:spacing w:line="440" w:lineRule="exact"/>
        <w:ind w:firstLine="437"/>
        <w:jc w:val="left"/>
        <w:outlineLvl w:val="3"/>
        <w:rPr>
          <w:rFonts w:ascii="宋体" w:hAnsi="宋体" w:eastAsia="宋体"/>
          <w:b/>
          <w:bCs/>
          <w:color w:val="auto"/>
          <w:sz w:val="24"/>
          <w:highlight w:val="none"/>
          <w:lang w:val="zh-CN"/>
        </w:rPr>
      </w:pPr>
      <w:bookmarkStart w:id="21" w:name="_Toc6311"/>
      <w:bookmarkStart w:id="22" w:name="_Toc18585"/>
      <w:bookmarkStart w:id="23" w:name="_Toc2918"/>
      <w:bookmarkStart w:id="24" w:name="_Toc6773"/>
      <w:bookmarkStart w:id="25" w:name="_Toc22185"/>
      <w:r>
        <w:rPr>
          <w:rFonts w:hint="eastAsia" w:ascii="宋体" w:hAnsi="宋体" w:eastAsia="宋体"/>
          <w:b/>
          <w:bCs/>
          <w:color w:val="auto"/>
          <w:sz w:val="24"/>
          <w:highlight w:val="none"/>
          <w:lang w:val="zh-CN"/>
        </w:rPr>
        <w:t xml:space="preserve">1.2 </w:t>
      </w:r>
      <w:bookmarkEnd w:id="21"/>
      <w:bookmarkEnd w:id="22"/>
      <w:bookmarkEnd w:id="23"/>
      <w:bookmarkEnd w:id="24"/>
      <w:bookmarkEnd w:id="25"/>
      <w:r>
        <w:rPr>
          <w:rFonts w:hint="eastAsia" w:ascii="宋体" w:hAnsi="宋体" w:eastAsia="宋体"/>
          <w:b/>
          <w:bCs/>
          <w:color w:val="auto"/>
          <w:sz w:val="24"/>
          <w:highlight w:val="none"/>
          <w:lang w:val="zh-CN"/>
        </w:rPr>
        <w:t>服务</w:t>
      </w:r>
    </w:p>
    <w:p w14:paraId="650B7753">
      <w:pPr>
        <w:wordWrap w:val="0"/>
        <w:spacing w:line="440" w:lineRule="exact"/>
        <w:ind w:firstLine="435"/>
        <w:jc w:val="left"/>
        <w:rPr>
          <w:rFonts w:ascii="宋体" w:hAnsi="宋体" w:eastAsia="宋体"/>
          <w:color w:val="auto"/>
          <w:sz w:val="24"/>
          <w:highlight w:val="none"/>
          <w:u w:val="single"/>
        </w:rPr>
      </w:pPr>
      <w:r>
        <w:rPr>
          <w:rFonts w:hint="eastAsia" w:ascii="宋体" w:hAnsi="宋体" w:eastAsia="宋体"/>
          <w:color w:val="auto"/>
          <w:sz w:val="24"/>
          <w:highlight w:val="none"/>
        </w:rPr>
        <w:t>1.2.1服务</w:t>
      </w:r>
      <w:r>
        <w:rPr>
          <w:rFonts w:ascii="宋体" w:hAnsi="宋体" w:eastAsia="宋体"/>
          <w:color w:val="auto"/>
          <w:sz w:val="24"/>
          <w:highlight w:val="none"/>
        </w:rPr>
        <w:t>名称：</w:t>
      </w:r>
      <w:r>
        <w:rPr>
          <w:rFonts w:hint="eastAsia" w:ascii="宋体" w:hAnsi="宋体" w:eastAsia="宋体"/>
          <w:color w:val="auto"/>
          <w:sz w:val="24"/>
          <w:highlight w:val="none"/>
          <w:u w:val="single"/>
        </w:rPr>
        <w:t xml:space="preserve">                                                </w:t>
      </w:r>
      <w:r>
        <w:rPr>
          <w:rFonts w:hint="eastAsia" w:ascii="宋体" w:hAnsi="宋体" w:eastAsia="宋体"/>
          <w:color w:val="auto"/>
          <w:sz w:val="24"/>
          <w:highlight w:val="none"/>
        </w:rPr>
        <w:t>；</w:t>
      </w:r>
    </w:p>
    <w:p w14:paraId="444B0CD8">
      <w:pPr>
        <w:wordWrap w:val="0"/>
        <w:spacing w:line="440" w:lineRule="exact"/>
        <w:ind w:firstLine="435"/>
        <w:jc w:val="left"/>
        <w:rPr>
          <w:rFonts w:ascii="宋体" w:hAnsi="宋体" w:eastAsia="宋体"/>
          <w:color w:val="auto"/>
          <w:sz w:val="24"/>
          <w:highlight w:val="none"/>
          <w:u w:val="single"/>
        </w:rPr>
      </w:pPr>
      <w:r>
        <w:rPr>
          <w:rFonts w:hint="eastAsia" w:ascii="宋体" w:hAnsi="宋体" w:eastAsia="宋体"/>
          <w:color w:val="auto"/>
          <w:sz w:val="24"/>
          <w:highlight w:val="none"/>
        </w:rPr>
        <w:t>1.2.2服务内容</w:t>
      </w:r>
      <w:r>
        <w:rPr>
          <w:rFonts w:ascii="宋体" w:hAnsi="宋体" w:eastAsia="宋体"/>
          <w:color w:val="auto"/>
          <w:sz w:val="24"/>
          <w:highlight w:val="none"/>
        </w:rPr>
        <w:t>：</w:t>
      </w:r>
      <w:r>
        <w:rPr>
          <w:rFonts w:hint="eastAsia" w:ascii="宋体" w:hAnsi="宋体" w:eastAsia="宋体"/>
          <w:color w:val="auto"/>
          <w:sz w:val="24"/>
          <w:highlight w:val="none"/>
          <w:u w:val="single"/>
        </w:rPr>
        <w:t xml:space="preserve">                                                </w:t>
      </w:r>
      <w:r>
        <w:rPr>
          <w:rFonts w:hint="eastAsia" w:ascii="宋体" w:hAnsi="宋体" w:eastAsia="宋体"/>
          <w:color w:val="auto"/>
          <w:sz w:val="24"/>
          <w:highlight w:val="none"/>
        </w:rPr>
        <w:t>；</w:t>
      </w:r>
    </w:p>
    <w:p w14:paraId="346938E9">
      <w:pPr>
        <w:wordWrap w:val="0"/>
        <w:spacing w:line="440" w:lineRule="exact"/>
        <w:ind w:firstLine="435"/>
        <w:jc w:val="left"/>
        <w:rPr>
          <w:rFonts w:ascii="宋体" w:hAnsi="宋体" w:eastAsia="宋体"/>
          <w:color w:val="auto"/>
          <w:sz w:val="24"/>
          <w:highlight w:val="none"/>
        </w:rPr>
      </w:pPr>
      <w:r>
        <w:rPr>
          <w:rFonts w:hint="eastAsia" w:ascii="宋体" w:hAnsi="宋体" w:eastAsia="宋体"/>
          <w:color w:val="auto"/>
          <w:sz w:val="24"/>
          <w:highlight w:val="none"/>
        </w:rPr>
        <w:t>1.2.3服务质量：</w:t>
      </w:r>
      <w:r>
        <w:rPr>
          <w:rFonts w:hint="eastAsia" w:ascii="宋体" w:hAnsi="宋体" w:eastAsia="宋体"/>
          <w:color w:val="auto"/>
          <w:sz w:val="24"/>
          <w:highlight w:val="none"/>
          <w:u w:val="single"/>
        </w:rPr>
        <w:t xml:space="preserve">                                                </w:t>
      </w:r>
      <w:r>
        <w:rPr>
          <w:rFonts w:hint="eastAsia" w:ascii="宋体" w:hAnsi="宋体" w:eastAsia="宋体"/>
          <w:color w:val="auto"/>
          <w:sz w:val="24"/>
          <w:highlight w:val="none"/>
        </w:rPr>
        <w:t>。</w:t>
      </w:r>
    </w:p>
    <w:p w14:paraId="082463C3">
      <w:pPr>
        <w:wordWrap w:val="0"/>
        <w:spacing w:line="440" w:lineRule="exact"/>
        <w:ind w:firstLine="437"/>
        <w:jc w:val="left"/>
        <w:outlineLvl w:val="3"/>
        <w:rPr>
          <w:rFonts w:ascii="宋体" w:hAnsi="宋体" w:eastAsia="宋体"/>
          <w:b/>
          <w:bCs/>
          <w:color w:val="auto"/>
          <w:sz w:val="24"/>
          <w:highlight w:val="none"/>
          <w:lang w:val="zh-CN"/>
        </w:rPr>
      </w:pPr>
      <w:bookmarkStart w:id="26" w:name="_Toc21551"/>
      <w:bookmarkStart w:id="27" w:name="_Toc23292"/>
      <w:bookmarkStart w:id="28" w:name="_Toc21631"/>
      <w:r>
        <w:rPr>
          <w:rFonts w:hint="eastAsia" w:ascii="宋体" w:hAnsi="宋体" w:eastAsia="宋体"/>
          <w:b/>
          <w:bCs/>
          <w:color w:val="auto"/>
          <w:sz w:val="24"/>
          <w:highlight w:val="none"/>
          <w:lang w:val="zh-CN"/>
        </w:rPr>
        <w:t>1.</w:t>
      </w:r>
      <w:r>
        <w:rPr>
          <w:rFonts w:ascii="宋体" w:hAnsi="宋体" w:eastAsia="宋体"/>
          <w:b/>
          <w:bCs/>
          <w:color w:val="auto"/>
          <w:sz w:val="24"/>
          <w:highlight w:val="none"/>
          <w:lang w:val="zh-CN"/>
        </w:rPr>
        <w:t xml:space="preserve">3 </w:t>
      </w:r>
      <w:r>
        <w:rPr>
          <w:rFonts w:hint="eastAsia" w:ascii="宋体" w:hAnsi="宋体" w:eastAsia="宋体"/>
          <w:b/>
          <w:bCs/>
          <w:color w:val="auto"/>
          <w:sz w:val="24"/>
          <w:highlight w:val="none"/>
          <w:lang w:val="zh-CN"/>
        </w:rPr>
        <w:t>价款</w:t>
      </w:r>
      <w:bookmarkEnd w:id="26"/>
      <w:bookmarkEnd w:id="27"/>
      <w:bookmarkEnd w:id="28"/>
    </w:p>
    <w:p w14:paraId="7B6EA7BC">
      <w:pPr>
        <w:wordWrap w:val="0"/>
        <w:spacing w:line="440" w:lineRule="exact"/>
        <w:ind w:firstLine="435"/>
        <w:jc w:val="left"/>
        <w:rPr>
          <w:rFonts w:ascii="宋体" w:hAnsi="宋体" w:eastAsia="宋体"/>
          <w:color w:val="auto"/>
          <w:sz w:val="24"/>
          <w:highlight w:val="none"/>
        </w:rPr>
      </w:pPr>
      <w:r>
        <w:rPr>
          <w:rFonts w:ascii="宋体" w:hAnsi="宋体" w:eastAsia="宋体"/>
          <w:color w:val="auto"/>
          <w:sz w:val="24"/>
          <w:highlight w:val="none"/>
        </w:rPr>
        <w:t>本合同总价为</w:t>
      </w:r>
      <w:r>
        <w:rPr>
          <w:rFonts w:hint="eastAsia" w:ascii="宋体" w:hAnsi="宋体" w:eastAsia="宋体"/>
          <w:color w:val="auto"/>
          <w:sz w:val="24"/>
          <w:highlight w:val="none"/>
        </w:rPr>
        <w:t>：￥</w:t>
      </w:r>
      <w:r>
        <w:rPr>
          <w:rFonts w:hint="eastAsia" w:ascii="宋体" w:hAnsi="宋体" w:eastAsia="宋体"/>
          <w:color w:val="auto"/>
          <w:sz w:val="24"/>
          <w:highlight w:val="none"/>
          <w:u w:val="single"/>
        </w:rPr>
        <w:t xml:space="preserve">           </w:t>
      </w:r>
      <w:r>
        <w:rPr>
          <w:rFonts w:ascii="宋体" w:hAnsi="宋体" w:eastAsia="宋体"/>
          <w:color w:val="auto"/>
          <w:sz w:val="24"/>
          <w:highlight w:val="none"/>
        </w:rPr>
        <w:t>元</w:t>
      </w:r>
      <w:r>
        <w:rPr>
          <w:rFonts w:hint="eastAsia" w:ascii="宋体" w:hAnsi="宋体" w:eastAsia="宋体"/>
          <w:color w:val="auto"/>
          <w:sz w:val="24"/>
          <w:highlight w:val="none"/>
        </w:rPr>
        <w:t>（大写：人民币</w:t>
      </w:r>
      <w:r>
        <w:rPr>
          <w:rFonts w:hint="eastAsia" w:ascii="宋体" w:hAnsi="宋体" w:eastAsia="宋体"/>
          <w:color w:val="auto"/>
          <w:sz w:val="24"/>
          <w:highlight w:val="none"/>
          <w:u w:val="single"/>
        </w:rPr>
        <w:t xml:space="preserve">                 </w:t>
      </w:r>
      <w:r>
        <w:rPr>
          <w:rFonts w:hint="eastAsia" w:ascii="宋体" w:hAnsi="宋体" w:eastAsia="宋体"/>
          <w:color w:val="auto"/>
          <w:sz w:val="24"/>
          <w:highlight w:val="none"/>
        </w:rPr>
        <w:t>元）</w:t>
      </w:r>
      <w:r>
        <w:rPr>
          <w:rFonts w:ascii="宋体" w:hAnsi="宋体" w:eastAsia="宋体"/>
          <w:color w:val="auto"/>
          <w:sz w:val="24"/>
          <w:highlight w:val="none"/>
        </w:rPr>
        <w:t>。</w:t>
      </w:r>
    </w:p>
    <w:p w14:paraId="1E5C1FD2">
      <w:pPr>
        <w:wordWrap w:val="0"/>
        <w:spacing w:line="440" w:lineRule="exact"/>
        <w:ind w:firstLine="435"/>
        <w:jc w:val="left"/>
        <w:rPr>
          <w:rFonts w:ascii="宋体" w:hAnsi="宋体" w:eastAsia="宋体"/>
          <w:color w:val="auto"/>
          <w:sz w:val="24"/>
          <w:highlight w:val="none"/>
          <w:u w:val="single"/>
        </w:rPr>
      </w:pPr>
      <w:r>
        <w:rPr>
          <w:rFonts w:ascii="宋体" w:hAnsi="宋体" w:eastAsia="宋体"/>
          <w:color w:val="auto"/>
          <w:sz w:val="24"/>
          <w:highlight w:val="none"/>
        </w:rPr>
        <w:t>分项价格：</w:t>
      </w:r>
    </w:p>
    <w:tbl>
      <w:tblPr>
        <w:tblStyle w:val="2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8"/>
        <w:gridCol w:w="4359"/>
        <w:gridCol w:w="12"/>
        <w:gridCol w:w="3265"/>
        <w:gridCol w:w="12"/>
      </w:tblGrid>
      <w:tr w14:paraId="4EB68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pct"/>
          <w:trHeight w:val="369" w:hRule="atLeast"/>
          <w:jc w:val="center"/>
        </w:trPr>
        <w:tc>
          <w:tcPr>
            <w:tcW w:w="968" w:type="dxa"/>
            <w:vAlign w:val="center"/>
          </w:tcPr>
          <w:p w14:paraId="41DB1A36">
            <w:pPr>
              <w:wordWrap w:val="0"/>
              <w:spacing w:line="440" w:lineRule="exact"/>
              <w:jc w:val="left"/>
              <w:rPr>
                <w:rFonts w:ascii="宋体" w:hAnsi="宋体" w:eastAsia="宋体"/>
                <w:color w:val="auto"/>
                <w:sz w:val="24"/>
                <w:highlight w:val="none"/>
                <w:lang w:val="zh-CN"/>
              </w:rPr>
            </w:pPr>
            <w:r>
              <w:rPr>
                <w:rFonts w:ascii="宋体" w:hAnsi="宋体" w:eastAsia="宋体"/>
                <w:color w:val="auto"/>
                <w:sz w:val="24"/>
                <w:highlight w:val="none"/>
                <w:lang w:val="zh-CN"/>
              </w:rPr>
              <w:t>序号</w:t>
            </w:r>
          </w:p>
        </w:tc>
        <w:tc>
          <w:tcPr>
            <w:tcW w:w="4363" w:type="dxa"/>
            <w:vAlign w:val="center"/>
          </w:tcPr>
          <w:p w14:paraId="4EE55EBE">
            <w:pPr>
              <w:wordWrap w:val="0"/>
              <w:spacing w:line="440" w:lineRule="exact"/>
              <w:ind w:firstLine="200"/>
              <w:jc w:val="left"/>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分项名称</w:t>
            </w:r>
          </w:p>
        </w:tc>
        <w:tc>
          <w:tcPr>
            <w:tcW w:w="3272" w:type="dxa"/>
            <w:gridSpan w:val="2"/>
            <w:vAlign w:val="center"/>
          </w:tcPr>
          <w:p w14:paraId="01B3C939">
            <w:pPr>
              <w:wordWrap w:val="0"/>
              <w:spacing w:line="440" w:lineRule="exact"/>
              <w:jc w:val="left"/>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分项价格</w:t>
            </w:r>
          </w:p>
        </w:tc>
      </w:tr>
      <w:tr w14:paraId="63287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pct"/>
          <w:trHeight w:val="369" w:hRule="atLeast"/>
          <w:jc w:val="center"/>
        </w:trPr>
        <w:tc>
          <w:tcPr>
            <w:tcW w:w="968" w:type="dxa"/>
          </w:tcPr>
          <w:p w14:paraId="569AC6F3">
            <w:pPr>
              <w:wordWrap w:val="0"/>
              <w:spacing w:line="440" w:lineRule="exact"/>
              <w:jc w:val="left"/>
              <w:rPr>
                <w:rFonts w:ascii="宋体" w:hAnsi="宋体" w:eastAsia="宋体"/>
                <w:color w:val="auto"/>
                <w:sz w:val="24"/>
                <w:highlight w:val="none"/>
                <w:lang w:val="zh-CN"/>
              </w:rPr>
            </w:pPr>
            <w:r>
              <w:rPr>
                <w:rFonts w:hint="eastAsia" w:ascii="宋体" w:hAnsi="宋体" w:eastAsia="宋体"/>
                <w:color w:val="auto"/>
                <w:sz w:val="24"/>
                <w:highlight w:val="none"/>
                <w:lang w:val="zh-CN"/>
              </w:rPr>
              <w:t>1</w:t>
            </w:r>
          </w:p>
        </w:tc>
        <w:tc>
          <w:tcPr>
            <w:tcW w:w="4363" w:type="dxa"/>
            <w:vAlign w:val="center"/>
          </w:tcPr>
          <w:p w14:paraId="288D5659">
            <w:pPr>
              <w:wordWrap w:val="0"/>
              <w:spacing w:line="440" w:lineRule="exact"/>
              <w:ind w:firstLine="200"/>
              <w:jc w:val="left"/>
              <w:rPr>
                <w:rFonts w:ascii="宋体" w:hAnsi="宋体" w:eastAsia="宋体" w:cs="Times New Roman"/>
                <w:color w:val="auto"/>
                <w:sz w:val="24"/>
                <w:szCs w:val="24"/>
                <w:highlight w:val="none"/>
              </w:rPr>
            </w:pPr>
          </w:p>
        </w:tc>
        <w:tc>
          <w:tcPr>
            <w:tcW w:w="3272" w:type="dxa"/>
            <w:gridSpan w:val="2"/>
            <w:vAlign w:val="center"/>
          </w:tcPr>
          <w:p w14:paraId="20B11F6C">
            <w:pPr>
              <w:wordWrap w:val="0"/>
              <w:spacing w:line="440" w:lineRule="exact"/>
              <w:ind w:firstLine="200"/>
              <w:jc w:val="left"/>
              <w:rPr>
                <w:rFonts w:ascii="宋体" w:hAnsi="宋体" w:eastAsia="宋体" w:cs="Times New Roman"/>
                <w:color w:val="auto"/>
                <w:sz w:val="24"/>
                <w:szCs w:val="24"/>
                <w:highlight w:val="none"/>
              </w:rPr>
            </w:pPr>
          </w:p>
        </w:tc>
      </w:tr>
      <w:tr w14:paraId="2C8DA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pct"/>
          <w:trHeight w:val="369" w:hRule="atLeast"/>
          <w:jc w:val="center"/>
        </w:trPr>
        <w:tc>
          <w:tcPr>
            <w:tcW w:w="968" w:type="dxa"/>
          </w:tcPr>
          <w:p w14:paraId="017F3915">
            <w:pPr>
              <w:wordWrap w:val="0"/>
              <w:spacing w:line="440" w:lineRule="exact"/>
              <w:jc w:val="left"/>
              <w:rPr>
                <w:rFonts w:ascii="宋体" w:hAnsi="宋体" w:eastAsia="宋体"/>
                <w:color w:val="auto"/>
                <w:sz w:val="24"/>
                <w:highlight w:val="none"/>
                <w:lang w:val="zh-CN"/>
              </w:rPr>
            </w:pPr>
            <w:r>
              <w:rPr>
                <w:rFonts w:hint="eastAsia" w:ascii="宋体" w:hAnsi="宋体" w:eastAsia="宋体"/>
                <w:color w:val="auto"/>
                <w:sz w:val="24"/>
                <w:highlight w:val="none"/>
                <w:lang w:val="zh-CN"/>
              </w:rPr>
              <w:t>2</w:t>
            </w:r>
          </w:p>
        </w:tc>
        <w:tc>
          <w:tcPr>
            <w:tcW w:w="4363" w:type="dxa"/>
            <w:vAlign w:val="center"/>
          </w:tcPr>
          <w:p w14:paraId="2F606FF6">
            <w:pPr>
              <w:wordWrap w:val="0"/>
              <w:spacing w:line="440" w:lineRule="exact"/>
              <w:ind w:firstLine="200"/>
              <w:jc w:val="left"/>
              <w:rPr>
                <w:rFonts w:ascii="宋体" w:hAnsi="宋体" w:eastAsia="宋体" w:cs="Times New Roman"/>
                <w:color w:val="auto"/>
                <w:sz w:val="24"/>
                <w:szCs w:val="24"/>
                <w:highlight w:val="none"/>
              </w:rPr>
            </w:pPr>
          </w:p>
        </w:tc>
        <w:tc>
          <w:tcPr>
            <w:tcW w:w="3272" w:type="dxa"/>
            <w:gridSpan w:val="2"/>
            <w:vAlign w:val="center"/>
          </w:tcPr>
          <w:p w14:paraId="2ABF0BF3">
            <w:pPr>
              <w:wordWrap w:val="0"/>
              <w:spacing w:line="440" w:lineRule="exact"/>
              <w:ind w:firstLine="200"/>
              <w:jc w:val="left"/>
              <w:rPr>
                <w:rFonts w:ascii="宋体" w:hAnsi="宋体" w:eastAsia="宋体" w:cs="Times New Roman"/>
                <w:color w:val="auto"/>
                <w:sz w:val="24"/>
                <w:szCs w:val="24"/>
                <w:highlight w:val="none"/>
              </w:rPr>
            </w:pPr>
          </w:p>
        </w:tc>
      </w:tr>
      <w:tr w14:paraId="75AE1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pct"/>
          <w:trHeight w:val="369" w:hRule="atLeast"/>
          <w:jc w:val="center"/>
        </w:trPr>
        <w:tc>
          <w:tcPr>
            <w:tcW w:w="968" w:type="dxa"/>
          </w:tcPr>
          <w:p w14:paraId="5E52D62A">
            <w:pPr>
              <w:wordWrap w:val="0"/>
              <w:spacing w:line="440" w:lineRule="exact"/>
              <w:jc w:val="left"/>
              <w:rPr>
                <w:rFonts w:ascii="宋体" w:hAnsi="宋体" w:eastAsia="宋体"/>
                <w:color w:val="auto"/>
                <w:sz w:val="24"/>
                <w:highlight w:val="none"/>
                <w:lang w:val="zh-CN"/>
              </w:rPr>
            </w:pPr>
            <w:r>
              <w:rPr>
                <w:rFonts w:ascii="宋体" w:hAnsi="宋体" w:eastAsia="宋体"/>
                <w:color w:val="auto"/>
                <w:sz w:val="24"/>
                <w:highlight w:val="none"/>
                <w:lang w:val="zh-CN"/>
              </w:rPr>
              <w:t>3</w:t>
            </w:r>
          </w:p>
        </w:tc>
        <w:tc>
          <w:tcPr>
            <w:tcW w:w="4363" w:type="dxa"/>
            <w:vAlign w:val="center"/>
          </w:tcPr>
          <w:p w14:paraId="2A606284">
            <w:pPr>
              <w:wordWrap w:val="0"/>
              <w:spacing w:line="440" w:lineRule="exact"/>
              <w:ind w:firstLine="200"/>
              <w:jc w:val="left"/>
              <w:rPr>
                <w:rFonts w:ascii="宋体" w:hAnsi="宋体" w:eastAsia="宋体" w:cs="Times New Roman"/>
                <w:color w:val="auto"/>
                <w:sz w:val="24"/>
                <w:szCs w:val="24"/>
                <w:highlight w:val="none"/>
              </w:rPr>
            </w:pPr>
          </w:p>
        </w:tc>
        <w:tc>
          <w:tcPr>
            <w:tcW w:w="3272" w:type="dxa"/>
            <w:gridSpan w:val="2"/>
            <w:vAlign w:val="center"/>
          </w:tcPr>
          <w:p w14:paraId="06E18DF5">
            <w:pPr>
              <w:wordWrap w:val="0"/>
              <w:spacing w:line="440" w:lineRule="exact"/>
              <w:ind w:firstLine="200"/>
              <w:jc w:val="left"/>
              <w:rPr>
                <w:rFonts w:ascii="宋体" w:hAnsi="宋体" w:eastAsia="宋体" w:cs="Times New Roman"/>
                <w:color w:val="auto"/>
                <w:sz w:val="24"/>
                <w:szCs w:val="24"/>
                <w:highlight w:val="none"/>
              </w:rPr>
            </w:pPr>
          </w:p>
        </w:tc>
      </w:tr>
      <w:tr w14:paraId="6D175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pct"/>
          <w:trHeight w:val="369" w:hRule="atLeast"/>
          <w:jc w:val="center"/>
        </w:trPr>
        <w:tc>
          <w:tcPr>
            <w:tcW w:w="968" w:type="dxa"/>
          </w:tcPr>
          <w:p w14:paraId="4B1A4C87">
            <w:pPr>
              <w:wordWrap w:val="0"/>
              <w:spacing w:line="440" w:lineRule="exact"/>
              <w:jc w:val="left"/>
              <w:rPr>
                <w:rFonts w:ascii="宋体" w:hAnsi="宋体" w:eastAsia="宋体"/>
                <w:color w:val="auto"/>
                <w:sz w:val="24"/>
                <w:highlight w:val="none"/>
                <w:lang w:val="zh-CN"/>
              </w:rPr>
            </w:pPr>
            <w:r>
              <w:rPr>
                <w:rFonts w:hint="eastAsia" w:ascii="宋体" w:hAnsi="宋体" w:eastAsia="宋体"/>
                <w:color w:val="auto"/>
                <w:sz w:val="24"/>
                <w:highlight w:val="none"/>
                <w:lang w:val="zh-CN"/>
              </w:rPr>
              <w:t>……</w:t>
            </w:r>
          </w:p>
        </w:tc>
        <w:tc>
          <w:tcPr>
            <w:tcW w:w="4363" w:type="dxa"/>
            <w:vAlign w:val="center"/>
          </w:tcPr>
          <w:p w14:paraId="01D596F8">
            <w:pPr>
              <w:wordWrap w:val="0"/>
              <w:spacing w:line="440" w:lineRule="exact"/>
              <w:ind w:firstLine="200"/>
              <w:jc w:val="left"/>
              <w:rPr>
                <w:rFonts w:ascii="宋体" w:hAnsi="宋体" w:eastAsia="宋体" w:cs="Times New Roman"/>
                <w:color w:val="auto"/>
                <w:sz w:val="24"/>
                <w:szCs w:val="24"/>
                <w:highlight w:val="none"/>
              </w:rPr>
            </w:pPr>
          </w:p>
        </w:tc>
        <w:tc>
          <w:tcPr>
            <w:tcW w:w="3272" w:type="dxa"/>
            <w:gridSpan w:val="2"/>
            <w:vAlign w:val="center"/>
          </w:tcPr>
          <w:p w14:paraId="3D1648E4">
            <w:pPr>
              <w:wordWrap w:val="0"/>
              <w:spacing w:line="440" w:lineRule="exact"/>
              <w:ind w:firstLine="200"/>
              <w:jc w:val="left"/>
              <w:rPr>
                <w:rFonts w:ascii="宋体" w:hAnsi="宋体" w:eastAsia="宋体" w:cs="Times New Roman"/>
                <w:color w:val="auto"/>
                <w:sz w:val="24"/>
                <w:szCs w:val="24"/>
                <w:highlight w:val="none"/>
              </w:rPr>
            </w:pPr>
          </w:p>
        </w:tc>
      </w:tr>
      <w:tr w14:paraId="3CAB5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5343" w:type="dxa"/>
            <w:gridSpan w:val="3"/>
            <w:vAlign w:val="center"/>
          </w:tcPr>
          <w:p w14:paraId="52E5CE81">
            <w:pPr>
              <w:wordWrap w:val="0"/>
              <w:spacing w:line="440" w:lineRule="exact"/>
              <w:ind w:firstLine="200"/>
              <w:jc w:val="left"/>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总价</w:t>
            </w:r>
          </w:p>
        </w:tc>
        <w:tc>
          <w:tcPr>
            <w:tcW w:w="3273" w:type="dxa"/>
            <w:gridSpan w:val="2"/>
            <w:vAlign w:val="center"/>
          </w:tcPr>
          <w:p w14:paraId="7D7AB0FD">
            <w:pPr>
              <w:wordWrap w:val="0"/>
              <w:spacing w:line="440" w:lineRule="exact"/>
              <w:ind w:firstLine="200"/>
              <w:jc w:val="left"/>
              <w:rPr>
                <w:rFonts w:ascii="宋体" w:hAnsi="宋体" w:eastAsia="宋体" w:cs="Times New Roman"/>
                <w:color w:val="auto"/>
                <w:sz w:val="24"/>
                <w:szCs w:val="24"/>
                <w:highlight w:val="none"/>
              </w:rPr>
            </w:pPr>
          </w:p>
        </w:tc>
      </w:tr>
    </w:tbl>
    <w:p w14:paraId="561F4262">
      <w:pPr>
        <w:wordWrap w:val="0"/>
        <w:spacing w:line="440" w:lineRule="exact"/>
        <w:ind w:firstLine="437"/>
        <w:jc w:val="left"/>
        <w:outlineLvl w:val="3"/>
        <w:rPr>
          <w:rFonts w:ascii="宋体" w:hAnsi="宋体" w:eastAsia="宋体"/>
          <w:b/>
          <w:bCs/>
          <w:color w:val="auto"/>
          <w:sz w:val="24"/>
          <w:highlight w:val="none"/>
          <w:lang w:val="zh-CN"/>
        </w:rPr>
      </w:pPr>
      <w:bookmarkStart w:id="29" w:name="_Toc22618"/>
      <w:bookmarkStart w:id="30" w:name="_Toc1814"/>
      <w:bookmarkStart w:id="31" w:name="_Toc10340"/>
      <w:r>
        <w:rPr>
          <w:rFonts w:hint="eastAsia" w:ascii="宋体" w:hAnsi="宋体" w:eastAsia="宋体"/>
          <w:b/>
          <w:bCs/>
          <w:color w:val="auto"/>
          <w:sz w:val="24"/>
          <w:highlight w:val="none"/>
          <w:lang w:val="zh-CN"/>
        </w:rPr>
        <w:t>1.</w:t>
      </w:r>
      <w:r>
        <w:rPr>
          <w:rFonts w:ascii="宋体" w:hAnsi="宋体" w:eastAsia="宋体"/>
          <w:b/>
          <w:bCs/>
          <w:color w:val="auto"/>
          <w:sz w:val="24"/>
          <w:highlight w:val="none"/>
          <w:lang w:val="zh-CN"/>
        </w:rPr>
        <w:t xml:space="preserve">4 </w:t>
      </w:r>
      <w:r>
        <w:rPr>
          <w:rFonts w:hint="eastAsia" w:ascii="宋体" w:hAnsi="宋体" w:eastAsia="宋体"/>
          <w:b/>
          <w:bCs/>
          <w:color w:val="auto"/>
          <w:sz w:val="24"/>
          <w:highlight w:val="none"/>
          <w:lang w:val="zh-CN"/>
        </w:rPr>
        <w:t>收费模式</w:t>
      </w:r>
      <w:r>
        <w:rPr>
          <w:rFonts w:ascii="宋体" w:hAnsi="宋体" w:eastAsia="宋体"/>
          <w:b/>
          <w:bCs/>
          <w:color w:val="auto"/>
          <w:sz w:val="24"/>
          <w:highlight w:val="none"/>
          <w:lang w:val="zh-CN"/>
        </w:rPr>
        <w:t>和发票开具方式</w:t>
      </w:r>
      <w:bookmarkEnd w:id="29"/>
      <w:bookmarkEnd w:id="30"/>
      <w:bookmarkEnd w:id="31"/>
    </w:p>
    <w:p w14:paraId="493B467F">
      <w:pPr>
        <w:wordWrap w:val="0"/>
        <w:spacing w:line="440" w:lineRule="exact"/>
        <w:ind w:firstLine="435"/>
        <w:jc w:val="left"/>
        <w:rPr>
          <w:rFonts w:hint="eastAsia" w:ascii="宋体" w:hAnsi="宋体" w:eastAsia="宋体"/>
          <w:color w:val="auto"/>
          <w:sz w:val="24"/>
          <w:highlight w:val="none"/>
        </w:rPr>
      </w:pPr>
      <w:r>
        <w:rPr>
          <w:rFonts w:hint="eastAsia" w:ascii="宋体" w:hAnsi="宋体" w:eastAsia="宋体"/>
          <w:color w:val="auto"/>
          <w:sz w:val="24"/>
          <w:highlight w:val="none"/>
        </w:rPr>
        <w:t>1.4.1</w:t>
      </w:r>
      <w:r>
        <w:rPr>
          <w:rFonts w:hint="eastAsia" w:ascii="宋体" w:hAnsi="宋体" w:eastAsia="宋体"/>
          <w:color w:val="auto"/>
          <w:sz w:val="24"/>
          <w:highlight w:val="none"/>
          <w:lang w:eastAsia="zh-CN"/>
        </w:rPr>
        <w:t>收费模式</w:t>
      </w:r>
      <w:r>
        <w:rPr>
          <w:rFonts w:ascii="宋体" w:hAnsi="宋体" w:eastAsia="宋体"/>
          <w:color w:val="auto"/>
          <w:sz w:val="24"/>
          <w:highlight w:val="none"/>
        </w:rPr>
        <w:t>：</w:t>
      </w:r>
      <w:r>
        <w:rPr>
          <w:rFonts w:hint="eastAsia" w:ascii="宋体" w:hAnsi="宋体" w:eastAsia="宋体"/>
          <w:color w:val="auto"/>
          <w:sz w:val="24"/>
          <w:highlight w:val="none"/>
          <w:lang w:eastAsia="zh-CN"/>
        </w:rPr>
        <w:t>本项目不设预付款，服务费按候选人录用年薪比例收取，收费比例上限为25%，具体收费比例以供应商最终响应报价为准。</w:t>
      </w:r>
    </w:p>
    <w:p w14:paraId="483FA8CE">
      <w:pPr>
        <w:wordWrap w:val="0"/>
        <w:spacing w:line="440" w:lineRule="exact"/>
        <w:ind w:firstLine="435"/>
        <w:jc w:val="left"/>
        <w:rPr>
          <w:rFonts w:ascii="宋体" w:hAnsi="宋体" w:eastAsia="宋体"/>
          <w:color w:val="auto"/>
          <w:sz w:val="24"/>
          <w:highlight w:val="none"/>
        </w:rPr>
      </w:pPr>
      <w:r>
        <w:rPr>
          <w:rFonts w:hint="eastAsia" w:ascii="宋体" w:hAnsi="宋体" w:eastAsia="宋体"/>
          <w:color w:val="auto"/>
          <w:sz w:val="24"/>
          <w:highlight w:val="none"/>
        </w:rPr>
        <w:t>1.4.2发票开具方式：</w:t>
      </w:r>
      <w:r>
        <w:rPr>
          <w:rFonts w:hint="eastAsia" w:ascii="宋体" w:hAnsi="宋体" w:eastAsia="宋体" w:cs="宋体"/>
          <w:bCs/>
          <w:color w:val="auto"/>
          <w:kern w:val="0"/>
          <w:sz w:val="24"/>
          <w:szCs w:val="24"/>
          <w:highlight w:val="none"/>
        </w:rPr>
        <w:t>付款前成交供应商须提供等额正规发票，否则不予支付。</w:t>
      </w:r>
    </w:p>
    <w:p w14:paraId="396ACEF8">
      <w:pPr>
        <w:wordWrap w:val="0"/>
        <w:spacing w:line="440" w:lineRule="exact"/>
        <w:ind w:firstLine="437"/>
        <w:jc w:val="left"/>
        <w:outlineLvl w:val="3"/>
        <w:rPr>
          <w:rFonts w:ascii="宋体" w:hAnsi="宋体" w:eastAsia="宋体"/>
          <w:b/>
          <w:bCs/>
          <w:color w:val="auto"/>
          <w:sz w:val="24"/>
          <w:highlight w:val="none"/>
          <w:lang w:val="zh-CN"/>
        </w:rPr>
      </w:pPr>
      <w:bookmarkStart w:id="32" w:name="_Toc2846"/>
      <w:bookmarkStart w:id="33" w:name="_Toc19304"/>
      <w:bookmarkStart w:id="34" w:name="_Toc32071"/>
      <w:r>
        <w:rPr>
          <w:rFonts w:hint="eastAsia" w:ascii="宋体" w:hAnsi="宋体" w:eastAsia="宋体"/>
          <w:b/>
          <w:bCs/>
          <w:color w:val="auto"/>
          <w:sz w:val="24"/>
          <w:highlight w:val="none"/>
          <w:lang w:val="zh-CN"/>
        </w:rPr>
        <w:t>1.</w:t>
      </w:r>
      <w:r>
        <w:rPr>
          <w:rFonts w:ascii="宋体" w:hAnsi="宋体" w:eastAsia="宋体"/>
          <w:b/>
          <w:bCs/>
          <w:color w:val="auto"/>
          <w:sz w:val="24"/>
          <w:highlight w:val="none"/>
          <w:lang w:val="zh-CN"/>
        </w:rPr>
        <w:t xml:space="preserve">5 </w:t>
      </w:r>
      <w:r>
        <w:rPr>
          <w:rFonts w:hint="eastAsia" w:ascii="宋体" w:hAnsi="宋体" w:eastAsia="宋体"/>
          <w:b/>
          <w:bCs/>
          <w:color w:val="auto"/>
          <w:sz w:val="24"/>
          <w:highlight w:val="none"/>
          <w:lang w:val="zh-CN"/>
        </w:rPr>
        <w:t>服务</w:t>
      </w:r>
      <w:r>
        <w:rPr>
          <w:rFonts w:ascii="宋体" w:hAnsi="宋体" w:eastAsia="宋体"/>
          <w:b/>
          <w:bCs/>
          <w:color w:val="auto"/>
          <w:sz w:val="24"/>
          <w:highlight w:val="none"/>
          <w:lang w:val="zh-CN"/>
        </w:rPr>
        <w:t>期限</w:t>
      </w:r>
      <w:r>
        <w:rPr>
          <w:rFonts w:hint="eastAsia" w:ascii="宋体" w:hAnsi="宋体" w:eastAsia="宋体"/>
          <w:b/>
          <w:bCs/>
          <w:color w:val="auto"/>
          <w:sz w:val="24"/>
          <w:highlight w:val="none"/>
          <w:lang w:val="zh-CN"/>
        </w:rPr>
        <w:t>、地点和方式</w:t>
      </w:r>
      <w:bookmarkEnd w:id="32"/>
      <w:bookmarkEnd w:id="33"/>
      <w:bookmarkEnd w:id="34"/>
    </w:p>
    <w:p w14:paraId="41D8D59F">
      <w:pPr>
        <w:wordWrap w:val="0"/>
        <w:spacing w:line="440" w:lineRule="exact"/>
        <w:ind w:firstLine="435"/>
        <w:jc w:val="left"/>
        <w:rPr>
          <w:rFonts w:ascii="宋体" w:hAnsi="宋体" w:eastAsia="宋体"/>
          <w:color w:val="auto"/>
          <w:sz w:val="24"/>
          <w:highlight w:val="none"/>
          <w:u w:val="single"/>
        </w:rPr>
      </w:pPr>
      <w:r>
        <w:rPr>
          <w:rFonts w:hint="eastAsia" w:ascii="宋体" w:hAnsi="宋体" w:eastAsia="宋体"/>
          <w:color w:val="auto"/>
          <w:sz w:val="24"/>
          <w:highlight w:val="none"/>
        </w:rPr>
        <w:t>1.5.1服务期限</w:t>
      </w:r>
      <w:r>
        <w:rPr>
          <w:rFonts w:ascii="宋体" w:hAnsi="宋体" w:eastAsia="宋体"/>
          <w:color w:val="auto"/>
          <w:sz w:val="24"/>
          <w:highlight w:val="none"/>
        </w:rPr>
        <w:t>：</w:t>
      </w:r>
      <w:r>
        <w:rPr>
          <w:rFonts w:hint="eastAsia" w:ascii="宋体" w:hAnsi="宋体" w:eastAsia="宋体"/>
          <w:color w:val="auto"/>
          <w:sz w:val="24"/>
          <w:highlight w:val="none"/>
          <w:u w:val="single"/>
        </w:rPr>
        <w:t xml:space="preserve">                                                </w:t>
      </w:r>
      <w:r>
        <w:rPr>
          <w:rFonts w:hint="eastAsia" w:ascii="宋体" w:hAnsi="宋体" w:eastAsia="宋体"/>
          <w:color w:val="auto"/>
          <w:sz w:val="24"/>
          <w:highlight w:val="none"/>
        </w:rPr>
        <w:t>；</w:t>
      </w:r>
    </w:p>
    <w:p w14:paraId="16128574">
      <w:pPr>
        <w:wordWrap w:val="0"/>
        <w:spacing w:line="440" w:lineRule="exact"/>
        <w:ind w:firstLine="435"/>
        <w:jc w:val="left"/>
        <w:rPr>
          <w:rFonts w:ascii="宋体" w:hAnsi="宋体" w:eastAsia="宋体"/>
          <w:color w:val="auto"/>
          <w:sz w:val="24"/>
          <w:highlight w:val="none"/>
        </w:rPr>
      </w:pPr>
      <w:r>
        <w:rPr>
          <w:rFonts w:hint="eastAsia" w:ascii="宋体" w:hAnsi="宋体" w:eastAsia="宋体"/>
          <w:color w:val="auto"/>
          <w:sz w:val="24"/>
          <w:highlight w:val="none"/>
        </w:rPr>
        <w:t>1.5.2服务地点</w:t>
      </w:r>
      <w:r>
        <w:rPr>
          <w:rFonts w:ascii="宋体" w:hAnsi="宋体" w:eastAsia="宋体"/>
          <w:color w:val="auto"/>
          <w:sz w:val="24"/>
          <w:highlight w:val="none"/>
        </w:rPr>
        <w:t>：</w:t>
      </w:r>
      <w:r>
        <w:rPr>
          <w:rFonts w:hint="eastAsia" w:ascii="宋体" w:hAnsi="宋体" w:eastAsia="宋体"/>
          <w:color w:val="auto"/>
          <w:sz w:val="24"/>
          <w:highlight w:val="none"/>
          <w:u w:val="single"/>
        </w:rPr>
        <w:t xml:space="preserve">                                                </w:t>
      </w:r>
      <w:r>
        <w:rPr>
          <w:rFonts w:hint="eastAsia" w:ascii="宋体" w:hAnsi="宋体" w:eastAsia="宋体"/>
          <w:color w:val="auto"/>
          <w:sz w:val="24"/>
          <w:highlight w:val="none"/>
        </w:rPr>
        <w:t>；</w:t>
      </w:r>
    </w:p>
    <w:p w14:paraId="6998296E">
      <w:pPr>
        <w:wordWrap w:val="0"/>
        <w:spacing w:line="440" w:lineRule="exact"/>
        <w:ind w:firstLine="435"/>
        <w:jc w:val="left"/>
        <w:rPr>
          <w:rFonts w:ascii="宋体" w:hAnsi="宋体" w:eastAsia="宋体"/>
          <w:color w:val="auto"/>
          <w:sz w:val="24"/>
          <w:highlight w:val="none"/>
        </w:rPr>
      </w:pPr>
      <w:r>
        <w:rPr>
          <w:rFonts w:hint="eastAsia" w:ascii="宋体" w:hAnsi="宋体" w:eastAsia="宋体"/>
          <w:color w:val="auto"/>
          <w:sz w:val="24"/>
          <w:highlight w:val="none"/>
        </w:rPr>
        <w:t>1.5.3服务方式：</w:t>
      </w:r>
      <w:r>
        <w:rPr>
          <w:rFonts w:hint="eastAsia" w:ascii="宋体" w:hAnsi="宋体" w:eastAsia="宋体"/>
          <w:color w:val="auto"/>
          <w:sz w:val="24"/>
          <w:highlight w:val="none"/>
          <w:u w:val="single"/>
        </w:rPr>
        <w:t xml:space="preserve">                                                </w:t>
      </w:r>
      <w:r>
        <w:rPr>
          <w:rFonts w:hint="eastAsia" w:ascii="宋体" w:hAnsi="宋体" w:eastAsia="宋体"/>
          <w:color w:val="auto"/>
          <w:sz w:val="24"/>
          <w:highlight w:val="none"/>
        </w:rPr>
        <w:t>。</w:t>
      </w:r>
    </w:p>
    <w:p w14:paraId="090FCDAE">
      <w:pPr>
        <w:wordWrap w:val="0"/>
        <w:spacing w:line="440" w:lineRule="exact"/>
        <w:ind w:firstLine="437"/>
        <w:jc w:val="left"/>
        <w:outlineLvl w:val="3"/>
        <w:rPr>
          <w:rFonts w:ascii="宋体" w:hAnsi="宋体" w:eastAsia="宋体"/>
          <w:b/>
          <w:bCs/>
          <w:color w:val="auto"/>
          <w:sz w:val="24"/>
          <w:highlight w:val="none"/>
          <w:lang w:val="zh-CN"/>
        </w:rPr>
      </w:pPr>
      <w:bookmarkStart w:id="35" w:name="_Toc27250"/>
      <w:bookmarkStart w:id="36" w:name="_Toc21423"/>
      <w:bookmarkStart w:id="37" w:name="_Toc19554"/>
      <w:r>
        <w:rPr>
          <w:rFonts w:hint="eastAsia" w:ascii="宋体" w:hAnsi="宋体" w:eastAsia="宋体"/>
          <w:b/>
          <w:bCs/>
          <w:color w:val="auto"/>
          <w:sz w:val="24"/>
          <w:highlight w:val="none"/>
          <w:lang w:val="zh-CN"/>
        </w:rPr>
        <w:t>1.6 违约责任</w:t>
      </w:r>
      <w:bookmarkEnd w:id="35"/>
      <w:bookmarkEnd w:id="36"/>
      <w:bookmarkEnd w:id="37"/>
    </w:p>
    <w:p w14:paraId="669FD8DE">
      <w:pPr>
        <w:wordWrap w:val="0"/>
        <w:spacing w:line="440" w:lineRule="exact"/>
        <w:ind w:firstLine="435"/>
        <w:jc w:val="left"/>
        <w:rPr>
          <w:rFonts w:ascii="宋体" w:hAnsi="宋体" w:eastAsia="宋体"/>
          <w:color w:val="auto"/>
          <w:sz w:val="24"/>
          <w:highlight w:val="none"/>
        </w:rPr>
      </w:pPr>
      <w:r>
        <w:rPr>
          <w:rFonts w:hint="eastAsia" w:ascii="宋体" w:hAnsi="宋体" w:eastAsia="宋体"/>
          <w:color w:val="auto"/>
          <w:sz w:val="24"/>
          <w:highlight w:val="none"/>
        </w:rPr>
        <w:t>1.6.1</w:t>
      </w:r>
      <w:r>
        <w:rPr>
          <w:rFonts w:ascii="宋体" w:hAnsi="宋体" w:eastAsia="宋体"/>
          <w:color w:val="auto"/>
          <w:sz w:val="24"/>
          <w:highlight w:val="none"/>
        </w:rPr>
        <w:t>除不可抗力外，如果乙方没有按照本合同约定的期限</w:t>
      </w:r>
      <w:r>
        <w:rPr>
          <w:rFonts w:hint="eastAsia" w:ascii="宋体" w:hAnsi="宋体" w:eastAsia="宋体"/>
          <w:color w:val="auto"/>
          <w:sz w:val="24"/>
          <w:highlight w:val="none"/>
        </w:rPr>
        <w:t>、</w:t>
      </w:r>
      <w:r>
        <w:rPr>
          <w:rFonts w:ascii="宋体" w:hAnsi="宋体" w:eastAsia="宋体"/>
          <w:color w:val="auto"/>
          <w:sz w:val="24"/>
          <w:highlight w:val="none"/>
        </w:rPr>
        <w:t>地点和方式</w:t>
      </w:r>
      <w:r>
        <w:rPr>
          <w:rFonts w:hint="eastAsia" w:ascii="宋体" w:hAnsi="宋体" w:eastAsia="宋体"/>
          <w:color w:val="auto"/>
          <w:sz w:val="24"/>
          <w:highlight w:val="none"/>
        </w:rPr>
        <w:t>履行</w:t>
      </w:r>
      <w:r>
        <w:rPr>
          <w:rFonts w:ascii="宋体" w:hAnsi="宋体" w:eastAsia="宋体"/>
          <w:color w:val="auto"/>
          <w:sz w:val="24"/>
          <w:highlight w:val="none"/>
        </w:rPr>
        <w:t>，那么甲方可要求乙方支付违约金</w:t>
      </w:r>
      <w:r>
        <w:rPr>
          <w:rFonts w:hint="eastAsia" w:ascii="宋体" w:hAnsi="宋体" w:eastAsia="宋体"/>
          <w:color w:val="auto"/>
          <w:sz w:val="24"/>
          <w:highlight w:val="none"/>
        </w:rPr>
        <w:t>，</w:t>
      </w:r>
      <w:r>
        <w:rPr>
          <w:rFonts w:ascii="宋体" w:hAnsi="宋体" w:eastAsia="宋体"/>
          <w:color w:val="auto"/>
          <w:sz w:val="24"/>
          <w:highlight w:val="none"/>
        </w:rPr>
        <w:t>违约金按每迟延</w:t>
      </w:r>
      <w:r>
        <w:rPr>
          <w:rFonts w:hint="eastAsia" w:ascii="宋体" w:hAnsi="宋体" w:eastAsia="宋体"/>
          <w:color w:val="auto"/>
          <w:sz w:val="24"/>
          <w:highlight w:val="none"/>
        </w:rPr>
        <w:t>履行</w:t>
      </w:r>
      <w:r>
        <w:rPr>
          <w:rFonts w:ascii="宋体" w:hAnsi="宋体" w:eastAsia="宋体"/>
          <w:color w:val="auto"/>
          <w:sz w:val="24"/>
          <w:highlight w:val="none"/>
        </w:rPr>
        <w:t>一日的应提供而未</w:t>
      </w:r>
      <w:r>
        <w:rPr>
          <w:rFonts w:hint="eastAsia" w:ascii="宋体" w:hAnsi="宋体" w:eastAsia="宋体"/>
          <w:color w:val="auto"/>
          <w:sz w:val="24"/>
          <w:highlight w:val="none"/>
        </w:rPr>
        <w:t>提供</w:t>
      </w:r>
      <w:r>
        <w:rPr>
          <w:rFonts w:ascii="宋体" w:hAnsi="宋体" w:eastAsia="宋体"/>
          <w:color w:val="auto"/>
          <w:sz w:val="24"/>
          <w:highlight w:val="none"/>
        </w:rPr>
        <w:t>服务价格的</w:t>
      </w:r>
      <w:r>
        <w:rPr>
          <w:rFonts w:hint="eastAsia" w:ascii="宋体" w:hAnsi="宋体" w:eastAsia="宋体"/>
          <w:color w:val="auto"/>
          <w:sz w:val="24"/>
          <w:highlight w:val="none"/>
          <w:u w:val="single"/>
        </w:rPr>
        <w:t xml:space="preserve">    </w:t>
      </w:r>
      <w:r>
        <w:rPr>
          <w:rFonts w:ascii="宋体" w:hAnsi="宋体" w:eastAsia="宋体"/>
          <w:color w:val="auto"/>
          <w:sz w:val="24"/>
          <w:highlight w:val="none"/>
        </w:rPr>
        <w:t>%计算</w:t>
      </w:r>
      <w:r>
        <w:rPr>
          <w:rFonts w:hint="eastAsia" w:ascii="宋体" w:hAnsi="宋体" w:eastAsia="宋体"/>
          <w:color w:val="auto"/>
          <w:sz w:val="24"/>
          <w:highlight w:val="none"/>
        </w:rPr>
        <w:t>，</w:t>
      </w:r>
      <w:r>
        <w:rPr>
          <w:rFonts w:ascii="宋体" w:hAnsi="宋体" w:eastAsia="宋体"/>
          <w:color w:val="auto"/>
          <w:sz w:val="24"/>
          <w:highlight w:val="none"/>
        </w:rPr>
        <w:t>最高限额为</w:t>
      </w:r>
      <w:r>
        <w:rPr>
          <w:rFonts w:hint="eastAsia" w:ascii="宋体" w:hAnsi="宋体" w:eastAsia="宋体"/>
          <w:color w:val="auto"/>
          <w:sz w:val="24"/>
          <w:highlight w:val="none"/>
        </w:rPr>
        <w:t>本</w:t>
      </w:r>
      <w:r>
        <w:rPr>
          <w:rFonts w:ascii="宋体" w:hAnsi="宋体" w:eastAsia="宋体"/>
          <w:color w:val="auto"/>
          <w:sz w:val="24"/>
          <w:highlight w:val="none"/>
        </w:rPr>
        <w:t>合同总价的</w:t>
      </w:r>
      <w:r>
        <w:rPr>
          <w:rFonts w:hint="eastAsia" w:ascii="宋体" w:hAnsi="宋体" w:eastAsia="宋体"/>
          <w:color w:val="auto"/>
          <w:sz w:val="24"/>
          <w:highlight w:val="none"/>
          <w:u w:val="single"/>
        </w:rPr>
        <w:t xml:space="preserve">     </w:t>
      </w:r>
      <w:r>
        <w:rPr>
          <w:rFonts w:ascii="宋体" w:hAnsi="宋体" w:eastAsia="宋体"/>
          <w:color w:val="auto"/>
          <w:sz w:val="24"/>
          <w:highlight w:val="none"/>
        </w:rPr>
        <w:t>%</w:t>
      </w:r>
      <w:r>
        <w:rPr>
          <w:rFonts w:hint="eastAsia" w:ascii="宋体" w:hAnsi="宋体" w:eastAsia="宋体"/>
          <w:color w:val="auto"/>
          <w:sz w:val="24"/>
          <w:highlight w:val="none"/>
        </w:rPr>
        <w:t>；</w:t>
      </w:r>
      <w:r>
        <w:rPr>
          <w:rFonts w:ascii="宋体" w:hAnsi="宋体" w:eastAsia="宋体"/>
          <w:color w:val="auto"/>
          <w:sz w:val="24"/>
          <w:highlight w:val="none"/>
        </w:rPr>
        <w:t>迟延</w:t>
      </w:r>
      <w:r>
        <w:rPr>
          <w:rFonts w:hint="eastAsia" w:ascii="宋体" w:hAnsi="宋体" w:eastAsia="宋体"/>
          <w:color w:val="auto"/>
          <w:sz w:val="24"/>
          <w:highlight w:val="none"/>
        </w:rPr>
        <w:t>履行</w:t>
      </w:r>
      <w:r>
        <w:rPr>
          <w:rFonts w:ascii="宋体" w:hAnsi="宋体" w:eastAsia="宋体"/>
          <w:color w:val="auto"/>
          <w:sz w:val="24"/>
          <w:highlight w:val="none"/>
        </w:rPr>
        <w:t>的违约金计算数额达到前述最高限额之日起</w:t>
      </w:r>
      <w:r>
        <w:rPr>
          <w:rFonts w:hint="eastAsia" w:ascii="宋体" w:hAnsi="宋体" w:eastAsia="宋体"/>
          <w:color w:val="auto"/>
          <w:sz w:val="24"/>
          <w:highlight w:val="none"/>
        </w:rPr>
        <w:t>，</w:t>
      </w:r>
      <w:r>
        <w:rPr>
          <w:rFonts w:ascii="宋体" w:hAnsi="宋体" w:eastAsia="宋体"/>
          <w:color w:val="auto"/>
          <w:sz w:val="24"/>
          <w:highlight w:val="none"/>
        </w:rPr>
        <w:t>甲方有权在要求乙方支付违约金的同时</w:t>
      </w:r>
      <w:r>
        <w:rPr>
          <w:rFonts w:hint="eastAsia" w:ascii="宋体" w:hAnsi="宋体" w:eastAsia="宋体"/>
          <w:color w:val="auto"/>
          <w:sz w:val="24"/>
          <w:highlight w:val="none"/>
        </w:rPr>
        <w:t>，书面通知乙方</w:t>
      </w:r>
      <w:r>
        <w:rPr>
          <w:rFonts w:ascii="宋体" w:hAnsi="宋体" w:eastAsia="宋体"/>
          <w:color w:val="auto"/>
          <w:sz w:val="24"/>
          <w:highlight w:val="none"/>
        </w:rPr>
        <w:t>解除本合同</w:t>
      </w:r>
      <w:r>
        <w:rPr>
          <w:rFonts w:hint="eastAsia" w:ascii="宋体" w:hAnsi="宋体" w:eastAsia="宋体"/>
          <w:color w:val="auto"/>
          <w:sz w:val="24"/>
          <w:highlight w:val="none"/>
        </w:rPr>
        <w:t>；</w:t>
      </w:r>
    </w:p>
    <w:p w14:paraId="08A53F8B">
      <w:pPr>
        <w:wordWrap w:val="0"/>
        <w:spacing w:line="440" w:lineRule="exact"/>
        <w:ind w:firstLine="435"/>
        <w:jc w:val="left"/>
        <w:rPr>
          <w:rFonts w:ascii="宋体" w:hAnsi="宋体" w:eastAsia="宋体"/>
          <w:color w:val="auto"/>
          <w:sz w:val="24"/>
          <w:highlight w:val="none"/>
        </w:rPr>
      </w:pPr>
      <w:r>
        <w:rPr>
          <w:rFonts w:hint="eastAsia" w:ascii="宋体" w:hAnsi="宋体" w:eastAsia="宋体"/>
          <w:color w:val="auto"/>
          <w:sz w:val="24"/>
          <w:highlight w:val="none"/>
        </w:rPr>
        <w:t>1.6.2</w:t>
      </w:r>
      <w:r>
        <w:rPr>
          <w:rFonts w:ascii="宋体" w:hAnsi="宋体" w:eastAsia="宋体"/>
          <w:color w:val="auto"/>
          <w:sz w:val="24"/>
          <w:highlight w:val="none"/>
        </w:rPr>
        <w:t>除不可抗力外，如果甲方没有按照本合同约定的</w:t>
      </w:r>
      <w:r>
        <w:rPr>
          <w:rFonts w:hint="eastAsia" w:ascii="宋体" w:hAnsi="宋体" w:eastAsia="宋体"/>
          <w:color w:val="auto"/>
          <w:sz w:val="24"/>
          <w:highlight w:val="none"/>
          <w:lang w:eastAsia="zh-CN"/>
        </w:rPr>
        <w:t>收费模式</w:t>
      </w:r>
      <w:r>
        <w:rPr>
          <w:rFonts w:ascii="宋体" w:hAnsi="宋体" w:eastAsia="宋体"/>
          <w:color w:val="auto"/>
          <w:sz w:val="24"/>
          <w:highlight w:val="none"/>
        </w:rPr>
        <w:t>付款，那么乙方可要求甲方支付违约金</w:t>
      </w:r>
      <w:r>
        <w:rPr>
          <w:rFonts w:hint="eastAsia" w:ascii="宋体" w:hAnsi="宋体" w:eastAsia="宋体"/>
          <w:color w:val="auto"/>
          <w:sz w:val="24"/>
          <w:highlight w:val="none"/>
        </w:rPr>
        <w:t>，</w:t>
      </w:r>
      <w:r>
        <w:rPr>
          <w:rFonts w:ascii="宋体" w:hAnsi="宋体" w:eastAsia="宋体"/>
          <w:color w:val="auto"/>
          <w:sz w:val="24"/>
          <w:highlight w:val="none"/>
        </w:rPr>
        <w:t>违约金按每迟延</w:t>
      </w:r>
      <w:r>
        <w:rPr>
          <w:rFonts w:hint="eastAsia" w:ascii="宋体" w:hAnsi="宋体" w:eastAsia="宋体"/>
          <w:color w:val="auto"/>
          <w:sz w:val="24"/>
          <w:highlight w:val="none"/>
        </w:rPr>
        <w:t>付款</w:t>
      </w:r>
      <w:r>
        <w:rPr>
          <w:rFonts w:ascii="宋体" w:hAnsi="宋体" w:eastAsia="宋体"/>
          <w:color w:val="auto"/>
          <w:sz w:val="24"/>
          <w:highlight w:val="none"/>
        </w:rPr>
        <w:t>一日的应付而未付款的</w:t>
      </w:r>
      <w:r>
        <w:rPr>
          <w:rFonts w:hint="eastAsia" w:ascii="宋体" w:hAnsi="宋体" w:eastAsia="宋体"/>
          <w:color w:val="auto"/>
          <w:sz w:val="24"/>
          <w:highlight w:val="none"/>
          <w:u w:val="single"/>
        </w:rPr>
        <w:t xml:space="preserve">    </w:t>
      </w:r>
      <w:r>
        <w:rPr>
          <w:rFonts w:ascii="宋体" w:hAnsi="宋体" w:eastAsia="宋体"/>
          <w:color w:val="auto"/>
          <w:sz w:val="24"/>
          <w:highlight w:val="none"/>
        </w:rPr>
        <w:t>%计算</w:t>
      </w:r>
      <w:r>
        <w:rPr>
          <w:rFonts w:hint="eastAsia" w:ascii="宋体" w:hAnsi="宋体" w:eastAsia="宋体"/>
          <w:color w:val="auto"/>
          <w:sz w:val="24"/>
          <w:highlight w:val="none"/>
        </w:rPr>
        <w:t>，</w:t>
      </w:r>
      <w:r>
        <w:rPr>
          <w:rFonts w:ascii="宋体" w:hAnsi="宋体" w:eastAsia="宋体"/>
          <w:color w:val="auto"/>
          <w:sz w:val="24"/>
          <w:highlight w:val="none"/>
        </w:rPr>
        <w:t>最高限额为</w:t>
      </w:r>
      <w:r>
        <w:rPr>
          <w:rFonts w:hint="eastAsia" w:ascii="宋体" w:hAnsi="宋体" w:eastAsia="宋体"/>
          <w:color w:val="auto"/>
          <w:sz w:val="24"/>
          <w:highlight w:val="none"/>
        </w:rPr>
        <w:t>本</w:t>
      </w:r>
      <w:r>
        <w:rPr>
          <w:rFonts w:ascii="宋体" w:hAnsi="宋体" w:eastAsia="宋体"/>
          <w:color w:val="auto"/>
          <w:sz w:val="24"/>
          <w:highlight w:val="none"/>
        </w:rPr>
        <w:t>合同总价的</w:t>
      </w:r>
      <w:r>
        <w:rPr>
          <w:rFonts w:hint="eastAsia" w:ascii="宋体" w:hAnsi="宋体" w:eastAsia="宋体"/>
          <w:color w:val="auto"/>
          <w:sz w:val="24"/>
          <w:highlight w:val="none"/>
          <w:u w:val="single"/>
        </w:rPr>
        <w:t xml:space="preserve">     </w:t>
      </w:r>
      <w:r>
        <w:rPr>
          <w:rFonts w:ascii="宋体" w:hAnsi="宋体" w:eastAsia="宋体"/>
          <w:color w:val="auto"/>
          <w:sz w:val="24"/>
          <w:highlight w:val="none"/>
        </w:rPr>
        <w:t>%</w:t>
      </w:r>
      <w:r>
        <w:rPr>
          <w:rFonts w:hint="eastAsia" w:ascii="宋体" w:hAnsi="宋体" w:eastAsia="宋体"/>
          <w:color w:val="auto"/>
          <w:sz w:val="24"/>
          <w:highlight w:val="none"/>
        </w:rPr>
        <w:t>；</w:t>
      </w:r>
      <w:r>
        <w:rPr>
          <w:rFonts w:ascii="宋体" w:hAnsi="宋体" w:eastAsia="宋体"/>
          <w:color w:val="auto"/>
          <w:sz w:val="24"/>
          <w:highlight w:val="none"/>
        </w:rPr>
        <w:t>迟延</w:t>
      </w:r>
      <w:r>
        <w:rPr>
          <w:rFonts w:hint="eastAsia" w:ascii="宋体" w:hAnsi="宋体" w:eastAsia="宋体"/>
          <w:color w:val="auto"/>
          <w:sz w:val="24"/>
          <w:highlight w:val="none"/>
        </w:rPr>
        <w:t>付款</w:t>
      </w:r>
      <w:r>
        <w:rPr>
          <w:rFonts w:ascii="宋体" w:hAnsi="宋体" w:eastAsia="宋体"/>
          <w:color w:val="auto"/>
          <w:sz w:val="24"/>
          <w:highlight w:val="none"/>
        </w:rPr>
        <w:t>的违约金计算数额达到前述最高限额之日起</w:t>
      </w:r>
      <w:r>
        <w:rPr>
          <w:rFonts w:hint="eastAsia" w:ascii="宋体" w:hAnsi="宋体" w:eastAsia="宋体"/>
          <w:color w:val="auto"/>
          <w:sz w:val="24"/>
          <w:highlight w:val="none"/>
        </w:rPr>
        <w:t>，乙</w:t>
      </w:r>
      <w:r>
        <w:rPr>
          <w:rFonts w:ascii="宋体" w:hAnsi="宋体" w:eastAsia="宋体"/>
          <w:color w:val="auto"/>
          <w:sz w:val="24"/>
          <w:highlight w:val="none"/>
        </w:rPr>
        <w:t>方有权在要求甲方支付违约金的同时</w:t>
      </w:r>
      <w:r>
        <w:rPr>
          <w:rFonts w:hint="eastAsia" w:ascii="宋体" w:hAnsi="宋体" w:eastAsia="宋体"/>
          <w:color w:val="auto"/>
          <w:sz w:val="24"/>
          <w:highlight w:val="none"/>
        </w:rPr>
        <w:t>，书面通知甲方</w:t>
      </w:r>
      <w:r>
        <w:rPr>
          <w:rFonts w:ascii="宋体" w:hAnsi="宋体" w:eastAsia="宋体"/>
          <w:color w:val="auto"/>
          <w:sz w:val="24"/>
          <w:highlight w:val="none"/>
        </w:rPr>
        <w:t>解除本合同</w:t>
      </w:r>
      <w:r>
        <w:rPr>
          <w:rFonts w:hint="eastAsia" w:ascii="宋体" w:hAnsi="宋体" w:eastAsia="宋体"/>
          <w:color w:val="auto"/>
          <w:sz w:val="24"/>
          <w:highlight w:val="none"/>
        </w:rPr>
        <w:t>；</w:t>
      </w:r>
    </w:p>
    <w:p w14:paraId="1EE53D53">
      <w:pPr>
        <w:wordWrap w:val="0"/>
        <w:spacing w:line="440" w:lineRule="exact"/>
        <w:ind w:firstLine="435"/>
        <w:jc w:val="left"/>
        <w:rPr>
          <w:rFonts w:ascii="宋体" w:hAnsi="宋体" w:eastAsia="宋体"/>
          <w:color w:val="auto"/>
          <w:sz w:val="24"/>
          <w:highlight w:val="none"/>
        </w:rPr>
      </w:pPr>
      <w:r>
        <w:rPr>
          <w:rFonts w:hint="eastAsia" w:ascii="宋体" w:hAnsi="宋体" w:eastAsia="宋体"/>
          <w:color w:val="auto"/>
          <w:sz w:val="24"/>
          <w:highlight w:val="none"/>
        </w:rPr>
        <w:t>1.6.3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035DEE47">
      <w:pPr>
        <w:wordWrap w:val="0"/>
        <w:spacing w:line="440" w:lineRule="exact"/>
        <w:ind w:firstLine="435"/>
        <w:jc w:val="left"/>
        <w:rPr>
          <w:rFonts w:ascii="宋体" w:hAnsi="宋体" w:eastAsia="宋体"/>
          <w:color w:val="auto"/>
          <w:sz w:val="24"/>
          <w:highlight w:val="none"/>
        </w:rPr>
      </w:pPr>
      <w:r>
        <w:rPr>
          <w:rFonts w:hint="eastAsia" w:ascii="宋体" w:hAnsi="宋体" w:eastAsia="宋体"/>
          <w:color w:val="auto"/>
          <w:sz w:val="24"/>
          <w:highlight w:val="none"/>
        </w:rPr>
        <w:t>1.6.4任何一方按照前述约定要求违约方支付违约金的同时，仍有权要求违约方继续履行合同、采取补救措施，并有权按照己方实际损失情况要求违约方赔偿损失；任何一方按照前述约定要求解除本合同的同时，仍有权要求违约方支付违约金和按照己方实际损失情况要求违约方赔偿损失；且守约方行使的任何权利救济方式均不视为其放弃了其他法定或者约定的权利救济方式；</w:t>
      </w:r>
    </w:p>
    <w:p w14:paraId="2579DA15">
      <w:pPr>
        <w:wordWrap w:val="0"/>
        <w:spacing w:line="440" w:lineRule="exact"/>
        <w:ind w:firstLine="435"/>
        <w:jc w:val="left"/>
        <w:rPr>
          <w:rFonts w:ascii="宋体" w:hAnsi="宋体" w:eastAsia="宋体"/>
          <w:color w:val="auto"/>
          <w:sz w:val="24"/>
          <w:highlight w:val="none"/>
        </w:rPr>
      </w:pPr>
      <w:r>
        <w:rPr>
          <w:rFonts w:hint="eastAsia" w:ascii="宋体" w:hAnsi="宋体" w:eastAsia="宋体"/>
          <w:color w:val="auto"/>
          <w:sz w:val="24"/>
          <w:highlight w:val="none"/>
        </w:rPr>
        <w:t>1.6.5除前述约定外，除不可抗力外，任何一方未能履行本合同约定的义务，对方当事人均有权要求继续履行、采取补救措施或者赔偿损失等，且对方当事人行使的任何权利救济方式均不视为其放弃了其他法定或者约定的权利救济方式；</w:t>
      </w:r>
    </w:p>
    <w:p w14:paraId="3A7FF049">
      <w:pPr>
        <w:wordWrap w:val="0"/>
        <w:spacing w:line="440" w:lineRule="exact"/>
        <w:ind w:firstLine="435"/>
        <w:jc w:val="left"/>
        <w:rPr>
          <w:rFonts w:ascii="宋体" w:hAnsi="宋体" w:eastAsia="宋体"/>
          <w:color w:val="auto"/>
          <w:sz w:val="24"/>
          <w:highlight w:val="none"/>
        </w:rPr>
      </w:pPr>
      <w:r>
        <w:rPr>
          <w:rFonts w:hint="eastAsia" w:ascii="宋体" w:hAnsi="宋体" w:eastAsia="宋体"/>
          <w:color w:val="auto"/>
          <w:sz w:val="24"/>
          <w:highlight w:val="none"/>
        </w:rPr>
        <w:t>1.6.6如果出现采购监督管理部门在处理投诉事项期间，书面通知甲方暂停采购活动的情形，或者询问或质疑事项可能影响成交结果的，导致甲方中止履行合同的情形，均不视为甲方违约。</w:t>
      </w:r>
    </w:p>
    <w:p w14:paraId="22CE95A0">
      <w:pPr>
        <w:wordWrap w:val="0"/>
        <w:spacing w:line="440" w:lineRule="exact"/>
        <w:ind w:firstLine="437"/>
        <w:jc w:val="left"/>
        <w:outlineLvl w:val="3"/>
        <w:rPr>
          <w:rFonts w:ascii="宋体" w:hAnsi="宋体" w:eastAsia="宋体"/>
          <w:b/>
          <w:bCs/>
          <w:color w:val="auto"/>
          <w:sz w:val="24"/>
          <w:highlight w:val="none"/>
          <w:lang w:val="zh-CN"/>
        </w:rPr>
      </w:pPr>
      <w:bookmarkStart w:id="38" w:name="_Toc16021"/>
      <w:bookmarkStart w:id="39" w:name="_Toc28375"/>
      <w:bookmarkStart w:id="40" w:name="_Toc15583"/>
      <w:r>
        <w:rPr>
          <w:rFonts w:hint="eastAsia" w:ascii="宋体" w:hAnsi="宋体" w:eastAsia="宋体"/>
          <w:b/>
          <w:bCs/>
          <w:color w:val="auto"/>
          <w:sz w:val="24"/>
          <w:highlight w:val="none"/>
          <w:lang w:val="zh-CN"/>
        </w:rPr>
        <w:t>1.7</w:t>
      </w:r>
      <w:r>
        <w:rPr>
          <w:rFonts w:ascii="宋体" w:hAnsi="宋体" w:eastAsia="宋体"/>
          <w:b/>
          <w:bCs/>
          <w:color w:val="auto"/>
          <w:sz w:val="24"/>
          <w:highlight w:val="none"/>
          <w:lang w:val="zh-CN"/>
        </w:rPr>
        <w:t xml:space="preserve"> </w:t>
      </w:r>
      <w:r>
        <w:rPr>
          <w:rFonts w:hint="eastAsia" w:ascii="宋体" w:hAnsi="宋体" w:eastAsia="宋体"/>
          <w:b/>
          <w:bCs/>
          <w:color w:val="auto"/>
          <w:sz w:val="24"/>
          <w:highlight w:val="none"/>
          <w:lang w:val="zh-CN"/>
        </w:rPr>
        <w:t>合同</w:t>
      </w:r>
      <w:r>
        <w:rPr>
          <w:rFonts w:ascii="宋体" w:hAnsi="宋体" w:eastAsia="宋体"/>
          <w:b/>
          <w:bCs/>
          <w:color w:val="auto"/>
          <w:sz w:val="24"/>
          <w:highlight w:val="none"/>
          <w:lang w:val="zh-CN"/>
        </w:rPr>
        <w:t>争议的解决</w:t>
      </w:r>
      <w:bookmarkEnd w:id="38"/>
      <w:bookmarkEnd w:id="39"/>
      <w:bookmarkEnd w:id="40"/>
    </w:p>
    <w:p w14:paraId="4B063149">
      <w:pPr>
        <w:wordWrap w:val="0"/>
        <w:spacing w:line="440" w:lineRule="exact"/>
        <w:ind w:firstLine="435"/>
        <w:jc w:val="left"/>
        <w:rPr>
          <w:rFonts w:ascii="宋体" w:hAnsi="宋体" w:eastAsia="宋体"/>
          <w:color w:val="auto"/>
          <w:sz w:val="24"/>
          <w:highlight w:val="none"/>
        </w:rPr>
      </w:pPr>
      <w:r>
        <w:rPr>
          <w:rFonts w:hint="eastAsia" w:ascii="宋体" w:hAnsi="宋体" w:eastAsia="宋体"/>
          <w:color w:val="auto"/>
          <w:sz w:val="24"/>
          <w:highlight w:val="none"/>
        </w:rPr>
        <w:t>本合</w:t>
      </w:r>
      <w:r>
        <w:rPr>
          <w:rFonts w:ascii="宋体" w:hAnsi="宋体" w:eastAsia="宋体"/>
          <w:color w:val="auto"/>
          <w:sz w:val="24"/>
          <w:highlight w:val="none"/>
        </w:rPr>
        <w:t>同履行过程中发生的任何争议，双方当事人均可</w:t>
      </w:r>
      <w:r>
        <w:rPr>
          <w:rFonts w:hint="eastAsia" w:ascii="宋体" w:hAnsi="宋体" w:eastAsia="宋体"/>
          <w:color w:val="auto"/>
          <w:sz w:val="24"/>
          <w:highlight w:val="none"/>
        </w:rPr>
        <w:t>通过和解或者调解解决；不愿和解、调解或者和解、调解不成的，可以选择下列第</w:t>
      </w:r>
      <w:r>
        <w:rPr>
          <w:rFonts w:hint="eastAsia" w:ascii="宋体" w:hAnsi="宋体" w:eastAsia="宋体"/>
          <w:color w:val="auto"/>
          <w:sz w:val="24"/>
          <w:highlight w:val="none"/>
          <w:u w:val="single"/>
        </w:rPr>
        <w:t xml:space="preserve">    </w:t>
      </w:r>
      <w:r>
        <w:rPr>
          <w:rFonts w:hint="eastAsia" w:ascii="宋体" w:hAnsi="宋体" w:eastAsia="宋体"/>
          <w:color w:val="auto"/>
          <w:sz w:val="24"/>
          <w:highlight w:val="none"/>
        </w:rPr>
        <w:t>种方式解决：</w:t>
      </w:r>
    </w:p>
    <w:p w14:paraId="148BDF9B">
      <w:pPr>
        <w:wordWrap w:val="0"/>
        <w:spacing w:line="440" w:lineRule="exact"/>
        <w:ind w:firstLine="435"/>
        <w:jc w:val="left"/>
        <w:rPr>
          <w:rFonts w:ascii="宋体" w:hAnsi="宋体" w:eastAsia="宋体"/>
          <w:color w:val="auto"/>
          <w:sz w:val="24"/>
          <w:highlight w:val="none"/>
        </w:rPr>
      </w:pPr>
      <w:r>
        <w:rPr>
          <w:rFonts w:hint="eastAsia" w:ascii="宋体" w:hAnsi="宋体" w:eastAsia="宋体"/>
          <w:color w:val="auto"/>
          <w:sz w:val="24"/>
          <w:highlight w:val="none"/>
        </w:rPr>
        <w:t>1.7.1将争议提交</w:t>
      </w:r>
      <w:r>
        <w:rPr>
          <w:rFonts w:hint="eastAsia" w:ascii="宋体" w:hAnsi="宋体" w:eastAsia="宋体"/>
          <w:color w:val="auto"/>
          <w:sz w:val="24"/>
          <w:highlight w:val="none"/>
          <w:u w:val="single"/>
        </w:rPr>
        <w:t xml:space="preserve">              </w:t>
      </w:r>
      <w:r>
        <w:rPr>
          <w:rFonts w:hint="eastAsia" w:ascii="宋体" w:hAnsi="宋体" w:eastAsia="宋体"/>
          <w:color w:val="auto"/>
          <w:sz w:val="24"/>
          <w:highlight w:val="none"/>
        </w:rPr>
        <w:t>仲裁委员会依申请仲裁时其现行有效的仲裁规则裁决；</w:t>
      </w:r>
    </w:p>
    <w:p w14:paraId="281058E3">
      <w:pPr>
        <w:wordWrap w:val="0"/>
        <w:spacing w:line="440" w:lineRule="exact"/>
        <w:ind w:firstLine="435"/>
        <w:jc w:val="left"/>
        <w:rPr>
          <w:rFonts w:ascii="宋体" w:hAnsi="宋体" w:eastAsia="宋体"/>
          <w:color w:val="auto"/>
          <w:sz w:val="24"/>
          <w:highlight w:val="none"/>
        </w:rPr>
      </w:pPr>
      <w:r>
        <w:rPr>
          <w:rFonts w:hint="eastAsia" w:ascii="宋体" w:hAnsi="宋体" w:eastAsia="宋体"/>
          <w:color w:val="auto"/>
          <w:sz w:val="24"/>
          <w:highlight w:val="none"/>
        </w:rPr>
        <w:t>1.7.2向</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rPr>
        <w:t xml:space="preserve"> </w:t>
      </w:r>
      <w:r>
        <w:rPr>
          <w:rFonts w:hint="eastAsia" w:ascii="宋体" w:hAnsi="宋体" w:eastAsia="宋体"/>
          <w:color w:val="auto"/>
          <w:sz w:val="24"/>
          <w:highlight w:val="none"/>
        </w:rPr>
        <w:t>人民法院起诉。</w:t>
      </w:r>
    </w:p>
    <w:p w14:paraId="2B826C68">
      <w:pPr>
        <w:wordWrap w:val="0"/>
        <w:spacing w:line="440" w:lineRule="exact"/>
        <w:ind w:firstLine="437"/>
        <w:jc w:val="left"/>
        <w:outlineLvl w:val="3"/>
        <w:rPr>
          <w:rFonts w:ascii="宋体" w:hAnsi="宋体" w:eastAsia="宋体"/>
          <w:b/>
          <w:bCs/>
          <w:color w:val="auto"/>
          <w:sz w:val="24"/>
          <w:highlight w:val="none"/>
          <w:lang w:val="zh-CN"/>
        </w:rPr>
      </w:pPr>
      <w:bookmarkStart w:id="41" w:name="_Toc11173"/>
      <w:bookmarkStart w:id="42" w:name="_Toc15322"/>
      <w:bookmarkStart w:id="43" w:name="_Toc7245"/>
      <w:r>
        <w:rPr>
          <w:rFonts w:hint="eastAsia" w:ascii="宋体" w:hAnsi="宋体" w:eastAsia="宋体"/>
          <w:b/>
          <w:bCs/>
          <w:color w:val="auto"/>
          <w:sz w:val="24"/>
          <w:highlight w:val="none"/>
          <w:lang w:val="zh-CN"/>
        </w:rPr>
        <w:t>1.8</w:t>
      </w:r>
      <w:r>
        <w:rPr>
          <w:rFonts w:ascii="宋体" w:hAnsi="宋体" w:eastAsia="宋体"/>
          <w:b/>
          <w:bCs/>
          <w:color w:val="auto"/>
          <w:sz w:val="24"/>
          <w:highlight w:val="none"/>
          <w:lang w:val="zh-CN"/>
        </w:rPr>
        <w:t xml:space="preserve"> 合同生效</w:t>
      </w:r>
      <w:bookmarkEnd w:id="41"/>
      <w:bookmarkEnd w:id="42"/>
      <w:bookmarkEnd w:id="43"/>
    </w:p>
    <w:p w14:paraId="22406F6B">
      <w:pPr>
        <w:wordWrap w:val="0"/>
        <w:spacing w:line="440" w:lineRule="exact"/>
        <w:ind w:firstLine="435"/>
        <w:jc w:val="left"/>
        <w:rPr>
          <w:rFonts w:ascii="宋体" w:hAnsi="宋体" w:eastAsia="宋体"/>
          <w:color w:val="auto"/>
          <w:sz w:val="24"/>
          <w:highlight w:val="none"/>
        </w:rPr>
      </w:pPr>
      <w:r>
        <w:rPr>
          <w:rFonts w:ascii="宋体" w:hAnsi="宋体" w:eastAsia="宋体"/>
          <w:color w:val="auto"/>
          <w:sz w:val="24"/>
          <w:highlight w:val="none"/>
        </w:rPr>
        <w:t>本合同自</w:t>
      </w:r>
      <w:r>
        <w:rPr>
          <w:rFonts w:hint="eastAsia" w:ascii="宋体" w:hAnsi="宋体" w:eastAsia="宋体"/>
          <w:color w:val="auto"/>
          <w:sz w:val="24"/>
          <w:highlight w:val="none"/>
        </w:rPr>
        <w:t>双方当事人盖章时</w:t>
      </w:r>
      <w:r>
        <w:rPr>
          <w:rFonts w:ascii="宋体" w:hAnsi="宋体" w:eastAsia="宋体"/>
          <w:color w:val="auto"/>
          <w:sz w:val="24"/>
          <w:highlight w:val="none"/>
        </w:rPr>
        <w:t>生效。</w:t>
      </w:r>
    </w:p>
    <w:p w14:paraId="622CAA1A">
      <w:pPr>
        <w:wordWrap w:val="0"/>
        <w:autoSpaceDE w:val="0"/>
        <w:autoSpaceDN w:val="0"/>
        <w:adjustRightInd w:val="0"/>
        <w:spacing w:line="440" w:lineRule="exact"/>
        <w:jc w:val="left"/>
        <w:rPr>
          <w:rFonts w:ascii="宋体" w:hAnsi="宋体" w:eastAsia="宋体"/>
          <w:color w:val="auto"/>
          <w:sz w:val="24"/>
          <w:highlight w:val="none"/>
          <w:lang w:val="zh-CN"/>
        </w:rPr>
      </w:pPr>
    </w:p>
    <w:p w14:paraId="45138DC0">
      <w:pPr>
        <w:wordWrap w:val="0"/>
        <w:autoSpaceDE w:val="0"/>
        <w:autoSpaceDN w:val="0"/>
        <w:adjustRightInd w:val="0"/>
        <w:spacing w:line="440" w:lineRule="exact"/>
        <w:jc w:val="left"/>
        <w:rPr>
          <w:rFonts w:ascii="宋体" w:hAnsi="宋体" w:eastAsia="宋体"/>
          <w:color w:val="auto"/>
          <w:sz w:val="24"/>
          <w:highlight w:val="none"/>
          <w:lang w:val="zh-CN"/>
        </w:rPr>
      </w:pPr>
    </w:p>
    <w:p w14:paraId="4C758378">
      <w:pPr>
        <w:wordWrap w:val="0"/>
        <w:autoSpaceDE w:val="0"/>
        <w:autoSpaceDN w:val="0"/>
        <w:adjustRightInd w:val="0"/>
        <w:spacing w:line="440" w:lineRule="exact"/>
        <w:jc w:val="left"/>
        <w:rPr>
          <w:rFonts w:ascii="宋体" w:hAnsi="宋体" w:eastAsia="宋体"/>
          <w:color w:val="auto"/>
          <w:sz w:val="24"/>
          <w:highlight w:val="none"/>
          <w:lang w:val="zh-CN"/>
        </w:rPr>
      </w:pPr>
    </w:p>
    <w:p w14:paraId="44D3760A">
      <w:pPr>
        <w:wordWrap w:val="0"/>
        <w:autoSpaceDE w:val="0"/>
        <w:autoSpaceDN w:val="0"/>
        <w:adjustRightInd w:val="0"/>
        <w:spacing w:line="440" w:lineRule="exact"/>
        <w:jc w:val="left"/>
        <w:rPr>
          <w:rFonts w:ascii="宋体" w:hAnsi="宋体" w:eastAsia="宋体"/>
          <w:bCs/>
          <w:color w:val="auto"/>
          <w:sz w:val="24"/>
          <w:highlight w:val="none"/>
          <w:lang w:val="zh-CN"/>
        </w:rPr>
      </w:pPr>
      <w:r>
        <w:rPr>
          <w:rFonts w:hint="eastAsia" w:ascii="宋体" w:hAnsi="宋体" w:eastAsia="宋体"/>
          <w:bCs/>
          <w:color w:val="auto"/>
          <w:sz w:val="24"/>
          <w:highlight w:val="none"/>
          <w:lang w:val="zh-CN"/>
        </w:rPr>
        <w:t xml:space="preserve">甲 </w:t>
      </w:r>
      <w:r>
        <w:rPr>
          <w:rFonts w:ascii="宋体" w:hAnsi="宋体" w:eastAsia="宋体"/>
          <w:bCs/>
          <w:color w:val="auto"/>
          <w:sz w:val="24"/>
          <w:highlight w:val="none"/>
          <w:lang w:val="zh-CN"/>
        </w:rPr>
        <w:t xml:space="preserve">   </w:t>
      </w:r>
      <w:r>
        <w:rPr>
          <w:rFonts w:hint="eastAsia" w:ascii="宋体" w:hAnsi="宋体" w:eastAsia="宋体"/>
          <w:bCs/>
          <w:color w:val="auto"/>
          <w:sz w:val="24"/>
          <w:highlight w:val="none"/>
          <w:lang w:val="zh-CN"/>
        </w:rPr>
        <w:t>方：</w:t>
      </w:r>
      <w:r>
        <w:rPr>
          <w:rFonts w:hint="eastAsia" w:ascii="宋体" w:hAnsi="宋体" w:eastAsia="宋体"/>
          <w:bCs/>
          <w:color w:val="auto"/>
          <w:sz w:val="24"/>
          <w:highlight w:val="none"/>
          <w:u w:val="single"/>
          <w:lang w:val="zh-CN"/>
        </w:rPr>
        <w:t xml:space="preserve">    （单位盖章）     </w:t>
      </w:r>
      <w:r>
        <w:rPr>
          <w:rFonts w:hint="eastAsia" w:ascii="宋体" w:hAnsi="宋体" w:eastAsia="宋体"/>
          <w:bCs/>
          <w:color w:val="auto"/>
          <w:sz w:val="24"/>
          <w:highlight w:val="none"/>
          <w:lang w:val="zh-CN"/>
        </w:rPr>
        <w:t xml:space="preserve">          乙方：</w:t>
      </w:r>
      <w:r>
        <w:rPr>
          <w:rFonts w:hint="eastAsia" w:ascii="宋体" w:hAnsi="宋体" w:eastAsia="宋体"/>
          <w:bCs/>
          <w:color w:val="auto"/>
          <w:sz w:val="24"/>
          <w:highlight w:val="none"/>
          <w:u w:val="single"/>
          <w:lang w:val="zh-CN"/>
        </w:rPr>
        <w:t xml:space="preserve">    （单位盖章）     </w:t>
      </w:r>
    </w:p>
    <w:p w14:paraId="018322CA">
      <w:pPr>
        <w:wordWrap w:val="0"/>
        <w:autoSpaceDE w:val="0"/>
        <w:autoSpaceDN w:val="0"/>
        <w:adjustRightInd w:val="0"/>
        <w:spacing w:line="440" w:lineRule="exact"/>
        <w:jc w:val="left"/>
        <w:rPr>
          <w:rFonts w:ascii="宋体" w:hAnsi="宋体" w:eastAsia="宋体"/>
          <w:color w:val="auto"/>
          <w:sz w:val="24"/>
          <w:highlight w:val="none"/>
          <w:lang w:val="zh-CN"/>
        </w:rPr>
      </w:pPr>
      <w:r>
        <w:rPr>
          <w:rFonts w:hint="eastAsia" w:ascii="宋体" w:hAnsi="宋体" w:eastAsia="宋体"/>
          <w:color w:val="auto"/>
          <w:sz w:val="24"/>
          <w:highlight w:val="none"/>
          <w:lang w:val="zh-CN"/>
        </w:rPr>
        <w:t xml:space="preserve">法定代表人                             </w:t>
      </w:r>
      <w:r>
        <w:rPr>
          <w:rFonts w:ascii="宋体" w:hAnsi="宋体" w:eastAsia="宋体"/>
          <w:color w:val="auto"/>
          <w:sz w:val="24"/>
          <w:highlight w:val="none"/>
          <w:lang w:val="zh-CN"/>
        </w:rPr>
        <w:t xml:space="preserve">  </w:t>
      </w:r>
      <w:r>
        <w:rPr>
          <w:rFonts w:hint="eastAsia" w:ascii="宋体" w:hAnsi="宋体" w:eastAsia="宋体"/>
          <w:color w:val="auto"/>
          <w:sz w:val="24"/>
          <w:highlight w:val="none"/>
          <w:lang w:val="zh-CN"/>
        </w:rPr>
        <w:t>法定代表人</w:t>
      </w:r>
    </w:p>
    <w:p w14:paraId="49A3135E">
      <w:pPr>
        <w:wordWrap w:val="0"/>
        <w:autoSpaceDE w:val="0"/>
        <w:autoSpaceDN w:val="0"/>
        <w:adjustRightInd w:val="0"/>
        <w:spacing w:line="440" w:lineRule="exact"/>
        <w:jc w:val="left"/>
        <w:rPr>
          <w:rFonts w:ascii="宋体" w:hAnsi="宋体" w:eastAsia="宋体"/>
          <w:color w:val="auto"/>
          <w:sz w:val="24"/>
          <w:highlight w:val="none"/>
          <w:lang w:val="zh-CN"/>
        </w:rPr>
      </w:pPr>
      <w:r>
        <w:rPr>
          <w:rFonts w:hint="eastAsia" w:ascii="宋体" w:hAnsi="宋体" w:eastAsia="宋体"/>
          <w:color w:val="auto"/>
          <w:sz w:val="24"/>
          <w:highlight w:val="none"/>
          <w:lang w:val="zh-CN"/>
        </w:rPr>
        <w:t>或授权代表（签字）：                      或授权代表（签字）：</w:t>
      </w:r>
    </w:p>
    <w:p w14:paraId="17CC57A8">
      <w:pPr>
        <w:widowControl/>
        <w:wordWrap w:val="0"/>
        <w:spacing w:line="440" w:lineRule="exact"/>
        <w:jc w:val="left"/>
        <w:rPr>
          <w:rFonts w:ascii="宋体" w:hAnsi="宋体" w:eastAsia="宋体"/>
          <w:bCs/>
          <w:color w:val="auto"/>
          <w:sz w:val="24"/>
          <w:highlight w:val="none"/>
        </w:rPr>
      </w:pPr>
      <w:bookmarkStart w:id="44" w:name="_Toc331685783"/>
      <w:r>
        <w:rPr>
          <w:rFonts w:hint="eastAsia" w:ascii="宋体" w:hAnsi="宋体" w:eastAsia="宋体"/>
          <w:bCs/>
          <w:color w:val="auto"/>
          <w:sz w:val="24"/>
          <w:highlight w:val="none"/>
        </w:rPr>
        <w:t>时间：</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u w:val="single"/>
        </w:rPr>
        <w:t xml:space="preserve">  </w:t>
      </w:r>
      <w:r>
        <w:rPr>
          <w:rFonts w:hint="eastAsia" w:ascii="宋体" w:hAnsi="宋体" w:eastAsia="宋体"/>
          <w:bCs/>
          <w:color w:val="auto"/>
          <w:sz w:val="24"/>
          <w:highlight w:val="none"/>
        </w:rPr>
        <w:t>年</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u w:val="single"/>
        </w:rPr>
        <w:t xml:space="preserve"> </w:t>
      </w:r>
      <w:r>
        <w:rPr>
          <w:rFonts w:hint="eastAsia" w:ascii="宋体" w:hAnsi="宋体" w:eastAsia="宋体"/>
          <w:bCs/>
          <w:color w:val="auto"/>
          <w:sz w:val="24"/>
          <w:highlight w:val="none"/>
        </w:rPr>
        <w:t>月</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u w:val="single"/>
        </w:rPr>
        <w:t xml:space="preserve"> </w:t>
      </w:r>
      <w:r>
        <w:rPr>
          <w:rFonts w:hint="eastAsia" w:ascii="宋体" w:hAnsi="宋体" w:eastAsia="宋体"/>
          <w:bCs/>
          <w:color w:val="auto"/>
          <w:sz w:val="24"/>
          <w:highlight w:val="none"/>
        </w:rPr>
        <w:t>日               时间：</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u w:val="single"/>
        </w:rPr>
        <w:t xml:space="preserve">  </w:t>
      </w:r>
      <w:r>
        <w:rPr>
          <w:rFonts w:hint="eastAsia" w:ascii="宋体" w:hAnsi="宋体" w:eastAsia="宋体"/>
          <w:bCs/>
          <w:color w:val="auto"/>
          <w:sz w:val="24"/>
          <w:highlight w:val="none"/>
        </w:rPr>
        <w:t>年</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u w:val="single"/>
        </w:rPr>
        <w:t xml:space="preserve"> </w:t>
      </w:r>
      <w:r>
        <w:rPr>
          <w:rFonts w:hint="eastAsia" w:ascii="宋体" w:hAnsi="宋体" w:eastAsia="宋体"/>
          <w:bCs/>
          <w:color w:val="auto"/>
          <w:sz w:val="24"/>
          <w:highlight w:val="none"/>
        </w:rPr>
        <w:t>月</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u w:val="single"/>
        </w:rPr>
        <w:t xml:space="preserve">  </w:t>
      </w:r>
      <w:r>
        <w:rPr>
          <w:rFonts w:hint="eastAsia" w:ascii="宋体" w:hAnsi="宋体" w:eastAsia="宋体"/>
          <w:bCs/>
          <w:color w:val="auto"/>
          <w:sz w:val="24"/>
          <w:highlight w:val="none"/>
        </w:rPr>
        <w:t>日</w:t>
      </w:r>
    </w:p>
    <w:p w14:paraId="113E7A8F">
      <w:pPr>
        <w:widowControl/>
        <w:wordWrap w:val="0"/>
        <w:spacing w:line="440" w:lineRule="exact"/>
        <w:jc w:val="left"/>
        <w:rPr>
          <w:rFonts w:ascii="宋体" w:hAnsi="宋体" w:eastAsia="宋体"/>
          <w:b/>
          <w:color w:val="auto"/>
          <w:sz w:val="24"/>
          <w:highlight w:val="none"/>
        </w:rPr>
      </w:pPr>
      <w:r>
        <w:rPr>
          <w:rFonts w:ascii="宋体" w:hAnsi="宋体" w:eastAsia="宋体"/>
          <w:b/>
          <w:color w:val="auto"/>
          <w:sz w:val="24"/>
          <w:highlight w:val="none"/>
        </w:rPr>
        <w:br w:type="page"/>
      </w:r>
    </w:p>
    <w:p w14:paraId="2E41F4C3">
      <w:pPr>
        <w:wordWrap w:val="0"/>
        <w:spacing w:line="440" w:lineRule="exact"/>
        <w:jc w:val="center"/>
        <w:outlineLvl w:val="2"/>
        <w:rPr>
          <w:rFonts w:ascii="宋体" w:hAnsi="宋体" w:eastAsia="宋体"/>
          <w:b/>
          <w:color w:val="auto"/>
          <w:sz w:val="28"/>
          <w:szCs w:val="28"/>
          <w:highlight w:val="none"/>
        </w:rPr>
      </w:pPr>
      <w:r>
        <w:rPr>
          <w:rFonts w:hint="eastAsia" w:ascii="宋体" w:hAnsi="宋体" w:eastAsia="宋体"/>
          <w:b/>
          <w:color w:val="auto"/>
          <w:sz w:val="28"/>
          <w:szCs w:val="28"/>
          <w:highlight w:val="none"/>
        </w:rPr>
        <w:t>第二部分</w:t>
      </w:r>
      <w:r>
        <w:rPr>
          <w:rFonts w:ascii="宋体" w:hAnsi="宋体" w:eastAsia="宋体"/>
          <w:b/>
          <w:color w:val="auto"/>
          <w:sz w:val="28"/>
          <w:szCs w:val="28"/>
          <w:highlight w:val="none"/>
        </w:rPr>
        <w:t xml:space="preserve"> </w:t>
      </w:r>
      <w:r>
        <w:rPr>
          <w:rFonts w:hint="eastAsia" w:ascii="宋体" w:hAnsi="宋体" w:eastAsia="宋体"/>
          <w:b/>
          <w:color w:val="auto"/>
          <w:sz w:val="28"/>
          <w:szCs w:val="28"/>
          <w:highlight w:val="none"/>
        </w:rPr>
        <w:t>合同一般条款</w:t>
      </w:r>
      <w:bookmarkEnd w:id="44"/>
    </w:p>
    <w:p w14:paraId="0185DBF7">
      <w:pPr>
        <w:wordWrap w:val="0"/>
        <w:spacing w:line="440" w:lineRule="exact"/>
        <w:ind w:firstLine="437"/>
        <w:jc w:val="left"/>
        <w:outlineLvl w:val="3"/>
        <w:rPr>
          <w:rFonts w:ascii="宋体" w:hAnsi="宋体" w:eastAsia="宋体"/>
          <w:b/>
          <w:bCs/>
          <w:color w:val="auto"/>
          <w:sz w:val="24"/>
          <w:highlight w:val="none"/>
          <w:lang w:val="zh-CN"/>
        </w:rPr>
      </w:pPr>
      <w:bookmarkStart w:id="45" w:name="_Ref467379094"/>
      <w:bookmarkStart w:id="46" w:name="_Ref467379205"/>
      <w:bookmarkStart w:id="47" w:name="_Toc28763"/>
      <w:bookmarkStart w:id="48" w:name="_Ref467379195"/>
      <w:bookmarkStart w:id="49" w:name="_Ref467378499"/>
      <w:bookmarkStart w:id="50" w:name="_Ref467378404"/>
      <w:bookmarkStart w:id="51" w:name="_Ref467379101"/>
      <w:bookmarkStart w:id="52" w:name="_Toc487900349"/>
      <w:bookmarkStart w:id="53" w:name="_Toc19614"/>
      <w:bookmarkStart w:id="54" w:name="_Toc259093669"/>
      <w:bookmarkStart w:id="55" w:name="_Toc16917"/>
      <w:bookmarkStart w:id="56" w:name="_Toc279701240"/>
      <w:bookmarkStart w:id="57" w:name="_Ref467379225"/>
      <w:bookmarkStart w:id="58" w:name="_Ref467378463"/>
      <w:bookmarkStart w:id="59" w:name="_Ref467379109"/>
      <w:bookmarkStart w:id="60" w:name="_Ref467379214"/>
      <w:r>
        <w:rPr>
          <w:rFonts w:hint="eastAsia" w:ascii="宋体" w:hAnsi="宋体" w:eastAsia="宋体"/>
          <w:b/>
          <w:bCs/>
          <w:color w:val="auto"/>
          <w:sz w:val="24"/>
          <w:highlight w:val="none"/>
          <w:lang w:val="zh-CN"/>
        </w:rPr>
        <w:t>2.1</w:t>
      </w:r>
      <w:r>
        <w:rPr>
          <w:rFonts w:ascii="宋体" w:hAnsi="宋体" w:eastAsia="宋体"/>
          <w:b/>
          <w:bCs/>
          <w:color w:val="auto"/>
          <w:sz w:val="24"/>
          <w:highlight w:val="none"/>
          <w:lang w:val="zh-CN"/>
        </w:rPr>
        <w:t xml:space="preserve"> 定义</w:t>
      </w:r>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p>
    <w:p w14:paraId="2510D775">
      <w:pPr>
        <w:wordWrap w:val="0"/>
        <w:spacing w:line="440" w:lineRule="exact"/>
        <w:ind w:firstLine="435"/>
        <w:jc w:val="left"/>
        <w:rPr>
          <w:rFonts w:ascii="宋体" w:hAnsi="宋体" w:eastAsia="宋体"/>
          <w:color w:val="auto"/>
          <w:sz w:val="24"/>
          <w:highlight w:val="none"/>
        </w:rPr>
      </w:pPr>
      <w:r>
        <w:rPr>
          <w:rFonts w:ascii="宋体" w:hAnsi="宋体" w:eastAsia="宋体"/>
          <w:color w:val="auto"/>
          <w:sz w:val="24"/>
          <w:highlight w:val="none"/>
        </w:rPr>
        <w:t>本合同中的下列</w:t>
      </w:r>
      <w:r>
        <w:rPr>
          <w:rFonts w:hint="eastAsia" w:ascii="宋体" w:hAnsi="宋体" w:eastAsia="宋体"/>
          <w:color w:val="auto"/>
          <w:sz w:val="24"/>
          <w:highlight w:val="none"/>
        </w:rPr>
        <w:t>词</w:t>
      </w:r>
      <w:r>
        <w:rPr>
          <w:rFonts w:ascii="宋体" w:hAnsi="宋体" w:eastAsia="宋体"/>
          <w:color w:val="auto"/>
          <w:sz w:val="24"/>
          <w:highlight w:val="none"/>
        </w:rPr>
        <w:t>语应</w:t>
      </w:r>
      <w:r>
        <w:rPr>
          <w:rFonts w:hint="eastAsia" w:ascii="宋体" w:hAnsi="宋体" w:eastAsia="宋体"/>
          <w:color w:val="auto"/>
          <w:sz w:val="24"/>
          <w:highlight w:val="none"/>
        </w:rPr>
        <w:t>按以下内容进行</w:t>
      </w:r>
      <w:r>
        <w:rPr>
          <w:rFonts w:ascii="宋体" w:hAnsi="宋体" w:eastAsia="宋体"/>
          <w:color w:val="auto"/>
          <w:sz w:val="24"/>
          <w:highlight w:val="none"/>
        </w:rPr>
        <w:t>解释：</w:t>
      </w:r>
    </w:p>
    <w:p w14:paraId="77CC4ACC">
      <w:pPr>
        <w:wordWrap w:val="0"/>
        <w:spacing w:line="440" w:lineRule="exact"/>
        <w:ind w:firstLine="435"/>
        <w:jc w:val="left"/>
        <w:rPr>
          <w:rFonts w:ascii="宋体" w:hAnsi="宋体" w:eastAsia="宋体"/>
          <w:color w:val="auto"/>
          <w:sz w:val="24"/>
          <w:highlight w:val="none"/>
        </w:rPr>
      </w:pPr>
      <w:r>
        <w:rPr>
          <w:rFonts w:hint="eastAsia" w:ascii="宋体" w:hAnsi="宋体" w:eastAsia="宋体"/>
          <w:color w:val="auto"/>
          <w:sz w:val="24"/>
          <w:highlight w:val="none"/>
        </w:rPr>
        <w:t>2</w:t>
      </w:r>
      <w:r>
        <w:rPr>
          <w:rFonts w:ascii="宋体" w:hAnsi="宋体" w:eastAsia="宋体"/>
          <w:color w:val="auto"/>
          <w:sz w:val="24"/>
          <w:highlight w:val="none"/>
        </w:rPr>
        <w:t>.1</w:t>
      </w:r>
      <w:r>
        <w:rPr>
          <w:rFonts w:hint="eastAsia" w:ascii="宋体" w:hAnsi="宋体" w:eastAsia="宋体"/>
          <w:color w:val="auto"/>
          <w:sz w:val="24"/>
          <w:highlight w:val="none"/>
        </w:rPr>
        <w:t>.1</w:t>
      </w:r>
      <w:r>
        <w:rPr>
          <w:rFonts w:ascii="宋体" w:hAnsi="宋体" w:eastAsia="宋体"/>
          <w:color w:val="auto"/>
          <w:sz w:val="24"/>
          <w:highlight w:val="none"/>
        </w:rPr>
        <w:t>“合同”系指采购人和成交供应商签订的载明双方当事人所达成的协议，并包括所有的附件、附录和构成合同的其他文件。</w:t>
      </w:r>
    </w:p>
    <w:p w14:paraId="0E7B9B6E">
      <w:pPr>
        <w:wordWrap w:val="0"/>
        <w:spacing w:line="440" w:lineRule="exact"/>
        <w:ind w:firstLine="435"/>
        <w:jc w:val="left"/>
        <w:rPr>
          <w:rFonts w:ascii="宋体" w:hAnsi="宋体" w:eastAsia="宋体"/>
          <w:color w:val="auto"/>
          <w:sz w:val="24"/>
          <w:highlight w:val="none"/>
        </w:rPr>
      </w:pPr>
      <w:r>
        <w:rPr>
          <w:rFonts w:hint="eastAsia" w:ascii="宋体" w:hAnsi="宋体" w:eastAsia="宋体"/>
          <w:color w:val="auto"/>
          <w:sz w:val="24"/>
          <w:highlight w:val="none"/>
        </w:rPr>
        <w:t>2.</w:t>
      </w:r>
      <w:r>
        <w:rPr>
          <w:rFonts w:ascii="宋体" w:hAnsi="宋体" w:eastAsia="宋体"/>
          <w:color w:val="auto"/>
          <w:sz w:val="24"/>
          <w:highlight w:val="none"/>
        </w:rPr>
        <w:t>1.2“合同价”系指根据合同约定，成交供应商在完全履行合同义务后</w:t>
      </w:r>
      <w:r>
        <w:rPr>
          <w:rFonts w:hint="eastAsia" w:ascii="宋体" w:hAnsi="宋体" w:eastAsia="宋体"/>
          <w:color w:val="auto"/>
          <w:sz w:val="24"/>
          <w:highlight w:val="none"/>
        </w:rPr>
        <w:t>，</w:t>
      </w:r>
      <w:r>
        <w:rPr>
          <w:rFonts w:ascii="宋体" w:hAnsi="宋体" w:eastAsia="宋体"/>
          <w:color w:val="auto"/>
          <w:sz w:val="24"/>
          <w:highlight w:val="none"/>
        </w:rPr>
        <w:t>采购人应支付给成交供应商的价格。</w:t>
      </w:r>
    </w:p>
    <w:p w14:paraId="0C0FE189">
      <w:pPr>
        <w:wordWrap w:val="0"/>
        <w:spacing w:line="440" w:lineRule="exact"/>
        <w:ind w:firstLine="435"/>
        <w:jc w:val="left"/>
        <w:rPr>
          <w:rFonts w:ascii="宋体" w:hAnsi="宋体" w:eastAsia="宋体"/>
          <w:color w:val="auto"/>
          <w:sz w:val="24"/>
          <w:highlight w:val="none"/>
        </w:rPr>
      </w:pPr>
      <w:r>
        <w:rPr>
          <w:rFonts w:hint="eastAsia" w:ascii="宋体" w:hAnsi="宋体" w:eastAsia="宋体"/>
          <w:color w:val="auto"/>
          <w:sz w:val="24"/>
          <w:highlight w:val="none"/>
        </w:rPr>
        <w:t>2.</w:t>
      </w:r>
      <w:r>
        <w:rPr>
          <w:rFonts w:ascii="宋体" w:hAnsi="宋体" w:eastAsia="宋体"/>
          <w:color w:val="auto"/>
          <w:sz w:val="24"/>
          <w:highlight w:val="none"/>
        </w:rPr>
        <w:t>1.3“</w:t>
      </w:r>
      <w:r>
        <w:rPr>
          <w:rFonts w:hint="eastAsia" w:ascii="宋体" w:hAnsi="宋体" w:eastAsia="宋体"/>
          <w:color w:val="auto"/>
          <w:sz w:val="24"/>
          <w:highlight w:val="none"/>
        </w:rPr>
        <w:t>服务</w:t>
      </w:r>
      <w:r>
        <w:rPr>
          <w:rFonts w:ascii="宋体" w:hAnsi="宋体" w:eastAsia="宋体"/>
          <w:color w:val="auto"/>
          <w:sz w:val="24"/>
          <w:highlight w:val="none"/>
        </w:rPr>
        <w:t>”系指</w:t>
      </w:r>
      <w:r>
        <w:rPr>
          <w:rFonts w:hint="eastAsia" w:ascii="宋体" w:hAnsi="宋体" w:eastAsia="宋体"/>
          <w:color w:val="auto"/>
          <w:sz w:val="24"/>
          <w:highlight w:val="none"/>
        </w:rPr>
        <w:t>成交供应商</w:t>
      </w:r>
      <w:r>
        <w:rPr>
          <w:rFonts w:ascii="宋体" w:hAnsi="宋体" w:eastAsia="宋体"/>
          <w:color w:val="auto"/>
          <w:sz w:val="24"/>
          <w:highlight w:val="none"/>
        </w:rPr>
        <w:t>根据合同约定应向采购人</w:t>
      </w:r>
      <w:r>
        <w:rPr>
          <w:rFonts w:hint="eastAsia" w:ascii="宋体" w:hAnsi="宋体" w:eastAsia="宋体"/>
          <w:color w:val="auto"/>
          <w:sz w:val="24"/>
          <w:highlight w:val="none"/>
        </w:rPr>
        <w:t>履行</w:t>
      </w:r>
      <w:r>
        <w:rPr>
          <w:rFonts w:ascii="宋体" w:hAnsi="宋体" w:eastAsia="宋体"/>
          <w:color w:val="auto"/>
          <w:sz w:val="24"/>
          <w:highlight w:val="none"/>
        </w:rPr>
        <w:t>的</w:t>
      </w:r>
      <w:r>
        <w:rPr>
          <w:rFonts w:hint="eastAsia" w:ascii="宋体" w:hAnsi="宋体" w:eastAsia="宋体"/>
          <w:color w:val="auto"/>
          <w:sz w:val="24"/>
          <w:highlight w:val="none"/>
        </w:rPr>
        <w:t>除货物和工程以外的其他采购对象，包括采购人自身需要的服务和向社会公众提供的公共服务。</w:t>
      </w:r>
    </w:p>
    <w:p w14:paraId="7C8C201A">
      <w:pPr>
        <w:wordWrap w:val="0"/>
        <w:spacing w:line="440" w:lineRule="exact"/>
        <w:ind w:firstLine="435"/>
        <w:jc w:val="left"/>
        <w:rPr>
          <w:rFonts w:ascii="宋体" w:hAnsi="宋体" w:eastAsia="宋体"/>
          <w:color w:val="auto"/>
          <w:sz w:val="24"/>
          <w:highlight w:val="none"/>
        </w:rPr>
      </w:pPr>
      <w:bookmarkStart w:id="61" w:name="_Ref467378840"/>
      <w:r>
        <w:rPr>
          <w:rFonts w:hint="eastAsia" w:ascii="宋体" w:hAnsi="宋体" w:eastAsia="宋体"/>
          <w:color w:val="auto"/>
          <w:sz w:val="24"/>
          <w:highlight w:val="none"/>
        </w:rPr>
        <w:t>2.</w:t>
      </w:r>
      <w:r>
        <w:rPr>
          <w:rFonts w:ascii="宋体" w:hAnsi="宋体" w:eastAsia="宋体"/>
          <w:color w:val="auto"/>
          <w:sz w:val="24"/>
          <w:highlight w:val="none"/>
        </w:rPr>
        <w:t>1.</w:t>
      </w:r>
      <w:r>
        <w:rPr>
          <w:rFonts w:hint="eastAsia" w:ascii="宋体" w:hAnsi="宋体" w:eastAsia="宋体"/>
          <w:color w:val="auto"/>
          <w:sz w:val="24"/>
          <w:highlight w:val="none"/>
        </w:rPr>
        <w:t>4</w:t>
      </w:r>
      <w:r>
        <w:rPr>
          <w:rFonts w:ascii="宋体" w:hAnsi="宋体" w:eastAsia="宋体"/>
          <w:color w:val="auto"/>
          <w:sz w:val="24"/>
          <w:highlight w:val="none"/>
        </w:rPr>
        <w:t>“</w:t>
      </w:r>
      <w:r>
        <w:rPr>
          <w:rFonts w:hint="eastAsia" w:ascii="宋体" w:hAnsi="宋体" w:eastAsia="宋体"/>
          <w:color w:val="auto"/>
          <w:sz w:val="24"/>
          <w:highlight w:val="none"/>
        </w:rPr>
        <w:t>甲方</w:t>
      </w:r>
      <w:r>
        <w:rPr>
          <w:rFonts w:ascii="宋体" w:hAnsi="宋体" w:eastAsia="宋体"/>
          <w:color w:val="auto"/>
          <w:sz w:val="24"/>
          <w:highlight w:val="none"/>
        </w:rPr>
        <w:t>”系指与</w:t>
      </w:r>
      <w:r>
        <w:rPr>
          <w:rFonts w:hint="eastAsia" w:ascii="宋体" w:hAnsi="宋体" w:eastAsia="宋体"/>
          <w:color w:val="auto"/>
          <w:sz w:val="24"/>
          <w:highlight w:val="none"/>
        </w:rPr>
        <w:t>成交供应商</w:t>
      </w:r>
      <w:r>
        <w:rPr>
          <w:rFonts w:ascii="宋体" w:hAnsi="宋体" w:eastAsia="宋体"/>
          <w:color w:val="auto"/>
          <w:sz w:val="24"/>
          <w:highlight w:val="none"/>
        </w:rPr>
        <w:t>签署合同的采购人</w:t>
      </w:r>
      <w:bookmarkEnd w:id="61"/>
      <w:r>
        <w:rPr>
          <w:rFonts w:hint="eastAsia" w:ascii="宋体" w:hAnsi="宋体" w:eastAsia="宋体"/>
          <w:color w:val="auto"/>
          <w:sz w:val="24"/>
          <w:highlight w:val="none"/>
        </w:rPr>
        <w:t>；采购人委托采购代理机构代表其与乙方签订合同的，采购人的授权委托书作为合同附件。</w:t>
      </w:r>
    </w:p>
    <w:p w14:paraId="2EE0D7C6">
      <w:pPr>
        <w:wordWrap w:val="0"/>
        <w:spacing w:line="440" w:lineRule="exact"/>
        <w:ind w:firstLine="435"/>
        <w:jc w:val="left"/>
        <w:rPr>
          <w:rFonts w:ascii="宋体" w:hAnsi="宋体" w:eastAsia="宋体"/>
          <w:color w:val="auto"/>
          <w:sz w:val="24"/>
          <w:highlight w:val="none"/>
        </w:rPr>
      </w:pPr>
      <w:bookmarkStart w:id="62" w:name="_Ref467379400"/>
      <w:r>
        <w:rPr>
          <w:rFonts w:hint="eastAsia" w:ascii="宋体" w:hAnsi="宋体" w:eastAsia="宋体"/>
          <w:color w:val="auto"/>
          <w:sz w:val="24"/>
          <w:highlight w:val="none"/>
        </w:rPr>
        <w:t>2.</w:t>
      </w:r>
      <w:r>
        <w:rPr>
          <w:rFonts w:ascii="宋体" w:hAnsi="宋体" w:eastAsia="宋体"/>
          <w:color w:val="auto"/>
          <w:sz w:val="24"/>
          <w:highlight w:val="none"/>
        </w:rPr>
        <w:t>1.</w:t>
      </w:r>
      <w:r>
        <w:rPr>
          <w:rFonts w:hint="eastAsia" w:ascii="宋体" w:hAnsi="宋体" w:eastAsia="宋体"/>
          <w:color w:val="auto"/>
          <w:sz w:val="24"/>
          <w:highlight w:val="none"/>
        </w:rPr>
        <w:t>5</w:t>
      </w:r>
      <w:r>
        <w:rPr>
          <w:rFonts w:ascii="宋体" w:hAnsi="宋体" w:eastAsia="宋体"/>
          <w:color w:val="auto"/>
          <w:sz w:val="24"/>
          <w:highlight w:val="none"/>
        </w:rPr>
        <w:t>“乙方”系指根据合同约定</w:t>
      </w:r>
      <w:r>
        <w:rPr>
          <w:rFonts w:hint="eastAsia" w:ascii="宋体" w:hAnsi="宋体" w:eastAsia="宋体"/>
          <w:color w:val="auto"/>
          <w:sz w:val="24"/>
          <w:highlight w:val="none"/>
        </w:rPr>
        <w:t>提供服务</w:t>
      </w:r>
      <w:r>
        <w:rPr>
          <w:rFonts w:ascii="宋体" w:hAnsi="宋体" w:eastAsia="宋体"/>
          <w:color w:val="auto"/>
          <w:sz w:val="24"/>
          <w:highlight w:val="none"/>
        </w:rPr>
        <w:t>的成交供应商</w:t>
      </w:r>
      <w:bookmarkEnd w:id="62"/>
      <w:r>
        <w:rPr>
          <w:rFonts w:hint="eastAsia" w:ascii="宋体" w:hAnsi="宋体" w:eastAsia="宋体"/>
          <w:color w:val="auto"/>
          <w:sz w:val="24"/>
          <w:highlight w:val="none"/>
        </w:rPr>
        <w:t>；两个以上的自然人、法人或者其他组织组成一个联合体，以一个供应商的身份共同参加采购的，联合体各方均应为乙方或者与乙方相同地位的合同当事人，并就合同约定的事项对甲方承担连带责任。</w:t>
      </w:r>
    </w:p>
    <w:p w14:paraId="45026083">
      <w:pPr>
        <w:wordWrap w:val="0"/>
        <w:spacing w:line="440" w:lineRule="exact"/>
        <w:ind w:firstLine="435"/>
        <w:jc w:val="left"/>
        <w:rPr>
          <w:rFonts w:ascii="宋体" w:hAnsi="宋体" w:eastAsia="宋体"/>
          <w:color w:val="auto"/>
          <w:sz w:val="24"/>
          <w:highlight w:val="none"/>
        </w:rPr>
      </w:pPr>
      <w:bookmarkStart w:id="63" w:name="_Ref467379436"/>
      <w:r>
        <w:rPr>
          <w:rFonts w:hint="eastAsia" w:ascii="宋体" w:hAnsi="宋体" w:eastAsia="宋体"/>
          <w:color w:val="auto"/>
          <w:sz w:val="24"/>
          <w:highlight w:val="none"/>
        </w:rPr>
        <w:t>2.</w:t>
      </w:r>
      <w:r>
        <w:rPr>
          <w:rFonts w:ascii="宋体" w:hAnsi="宋体" w:eastAsia="宋体"/>
          <w:color w:val="auto"/>
          <w:sz w:val="24"/>
          <w:highlight w:val="none"/>
        </w:rPr>
        <w:t>1.</w:t>
      </w:r>
      <w:r>
        <w:rPr>
          <w:rFonts w:hint="eastAsia" w:ascii="宋体" w:hAnsi="宋体" w:eastAsia="宋体"/>
          <w:color w:val="auto"/>
          <w:sz w:val="24"/>
          <w:highlight w:val="none"/>
        </w:rPr>
        <w:t>6</w:t>
      </w:r>
      <w:r>
        <w:rPr>
          <w:rFonts w:ascii="宋体" w:hAnsi="宋体" w:eastAsia="宋体"/>
          <w:color w:val="auto"/>
          <w:sz w:val="24"/>
          <w:highlight w:val="none"/>
        </w:rPr>
        <w:t>“现场”系指合同约定</w:t>
      </w:r>
      <w:r>
        <w:rPr>
          <w:rFonts w:hint="eastAsia" w:ascii="宋体" w:hAnsi="宋体" w:eastAsia="宋体"/>
          <w:color w:val="auto"/>
          <w:sz w:val="24"/>
          <w:highlight w:val="none"/>
        </w:rPr>
        <w:t>提供服务</w:t>
      </w:r>
      <w:r>
        <w:rPr>
          <w:rFonts w:ascii="宋体" w:hAnsi="宋体" w:eastAsia="宋体"/>
          <w:color w:val="auto"/>
          <w:sz w:val="24"/>
          <w:highlight w:val="none"/>
        </w:rPr>
        <w:t>的地点。</w:t>
      </w:r>
      <w:bookmarkEnd w:id="63"/>
    </w:p>
    <w:p w14:paraId="6B69A336">
      <w:pPr>
        <w:wordWrap w:val="0"/>
        <w:spacing w:line="440" w:lineRule="exact"/>
        <w:ind w:firstLine="437"/>
        <w:jc w:val="left"/>
        <w:outlineLvl w:val="3"/>
        <w:rPr>
          <w:rFonts w:ascii="宋体" w:hAnsi="宋体" w:eastAsia="宋体"/>
          <w:b/>
          <w:bCs/>
          <w:color w:val="auto"/>
          <w:sz w:val="24"/>
          <w:highlight w:val="none"/>
          <w:lang w:val="zh-CN"/>
        </w:rPr>
      </w:pPr>
      <w:bookmarkStart w:id="64" w:name="_Toc259093670"/>
      <w:bookmarkStart w:id="65" w:name="_Toc487900350"/>
      <w:bookmarkStart w:id="66" w:name="_Toc279701241"/>
      <w:bookmarkStart w:id="67" w:name="_Toc13336"/>
      <w:bookmarkStart w:id="68" w:name="_Toc32504"/>
      <w:bookmarkStart w:id="69" w:name="_Toc27635"/>
      <w:r>
        <w:rPr>
          <w:rFonts w:hint="eastAsia" w:ascii="宋体" w:hAnsi="宋体" w:eastAsia="宋体"/>
          <w:b/>
          <w:bCs/>
          <w:color w:val="auto"/>
          <w:sz w:val="24"/>
          <w:highlight w:val="none"/>
          <w:lang w:val="zh-CN"/>
        </w:rPr>
        <w:t>2.</w:t>
      </w:r>
      <w:r>
        <w:rPr>
          <w:rFonts w:ascii="宋体" w:hAnsi="宋体" w:eastAsia="宋体"/>
          <w:b/>
          <w:bCs/>
          <w:color w:val="auto"/>
          <w:sz w:val="24"/>
          <w:highlight w:val="none"/>
          <w:lang w:val="zh-CN"/>
        </w:rPr>
        <w:t>2 技术规范</w:t>
      </w:r>
      <w:bookmarkEnd w:id="64"/>
      <w:bookmarkEnd w:id="65"/>
      <w:bookmarkEnd w:id="66"/>
      <w:bookmarkEnd w:id="67"/>
      <w:bookmarkEnd w:id="68"/>
      <w:bookmarkEnd w:id="69"/>
    </w:p>
    <w:p w14:paraId="22E7C837">
      <w:pPr>
        <w:wordWrap w:val="0"/>
        <w:spacing w:line="440" w:lineRule="exact"/>
        <w:ind w:firstLine="435"/>
        <w:jc w:val="left"/>
        <w:rPr>
          <w:rFonts w:ascii="宋体" w:hAnsi="宋体" w:eastAsia="宋体"/>
          <w:color w:val="auto"/>
          <w:sz w:val="24"/>
          <w:highlight w:val="none"/>
        </w:rPr>
      </w:pPr>
      <w:r>
        <w:rPr>
          <w:rFonts w:ascii="宋体" w:hAnsi="宋体" w:eastAsia="宋体"/>
          <w:color w:val="auto"/>
          <w:sz w:val="24"/>
          <w:highlight w:val="none"/>
        </w:rPr>
        <w:t>货物所应遵守的技术规范应与采购文件规定的技术规范和技术规范附件(如果有的话)及其技术规范偏差表(如果被甲方接受的话)相一致</w:t>
      </w:r>
      <w:r>
        <w:rPr>
          <w:rFonts w:hint="eastAsia" w:ascii="宋体" w:hAnsi="宋体" w:eastAsia="宋体"/>
          <w:color w:val="auto"/>
          <w:sz w:val="24"/>
          <w:highlight w:val="none"/>
        </w:rPr>
        <w:t>；</w:t>
      </w:r>
      <w:r>
        <w:rPr>
          <w:rFonts w:ascii="宋体" w:hAnsi="宋体" w:eastAsia="宋体"/>
          <w:color w:val="auto"/>
          <w:sz w:val="24"/>
          <w:highlight w:val="none"/>
        </w:rPr>
        <w:t>如果采购文件中没有技术规范的相应说明，那么应以国家有关部门最新颁布的相应标准</w:t>
      </w:r>
      <w:r>
        <w:rPr>
          <w:rFonts w:hint="eastAsia" w:ascii="宋体" w:hAnsi="宋体" w:eastAsia="宋体"/>
          <w:color w:val="auto"/>
          <w:sz w:val="24"/>
          <w:highlight w:val="none"/>
        </w:rPr>
        <w:t>和</w:t>
      </w:r>
      <w:r>
        <w:rPr>
          <w:rFonts w:ascii="宋体" w:hAnsi="宋体" w:eastAsia="宋体"/>
          <w:color w:val="auto"/>
          <w:sz w:val="24"/>
          <w:highlight w:val="none"/>
        </w:rPr>
        <w:t>规范为准。</w:t>
      </w:r>
    </w:p>
    <w:p w14:paraId="213A1C28">
      <w:pPr>
        <w:wordWrap w:val="0"/>
        <w:spacing w:line="440" w:lineRule="exact"/>
        <w:ind w:firstLine="437"/>
        <w:jc w:val="left"/>
        <w:outlineLvl w:val="3"/>
        <w:rPr>
          <w:rFonts w:ascii="宋体" w:hAnsi="宋体" w:eastAsia="宋体"/>
          <w:b/>
          <w:bCs/>
          <w:color w:val="auto"/>
          <w:sz w:val="24"/>
          <w:highlight w:val="none"/>
          <w:lang w:val="zh-CN"/>
        </w:rPr>
      </w:pPr>
      <w:bookmarkStart w:id="70" w:name="_Toc31634"/>
      <w:bookmarkStart w:id="71" w:name="_Toc9829"/>
      <w:bookmarkStart w:id="72" w:name="_Toc487900351"/>
      <w:bookmarkStart w:id="73" w:name="_Toc259093671"/>
      <w:bookmarkStart w:id="74" w:name="_Toc27853"/>
      <w:bookmarkStart w:id="75" w:name="_Toc279701242"/>
      <w:r>
        <w:rPr>
          <w:rFonts w:hint="eastAsia" w:ascii="宋体" w:hAnsi="宋体" w:eastAsia="宋体"/>
          <w:b/>
          <w:bCs/>
          <w:color w:val="auto"/>
          <w:sz w:val="24"/>
          <w:highlight w:val="none"/>
          <w:lang w:val="zh-CN"/>
        </w:rPr>
        <w:t>2.</w:t>
      </w:r>
      <w:r>
        <w:rPr>
          <w:rFonts w:ascii="宋体" w:hAnsi="宋体" w:eastAsia="宋体"/>
          <w:b/>
          <w:bCs/>
          <w:color w:val="auto"/>
          <w:sz w:val="24"/>
          <w:highlight w:val="none"/>
          <w:lang w:val="zh-CN"/>
        </w:rPr>
        <w:t>3 知识产权</w:t>
      </w:r>
      <w:bookmarkEnd w:id="70"/>
      <w:bookmarkEnd w:id="71"/>
      <w:bookmarkEnd w:id="72"/>
      <w:bookmarkEnd w:id="73"/>
      <w:bookmarkEnd w:id="74"/>
      <w:bookmarkEnd w:id="75"/>
    </w:p>
    <w:p w14:paraId="5AECCB4C">
      <w:pPr>
        <w:wordWrap w:val="0"/>
        <w:spacing w:line="440" w:lineRule="exact"/>
        <w:ind w:firstLine="435"/>
        <w:jc w:val="left"/>
        <w:rPr>
          <w:rFonts w:ascii="宋体" w:hAnsi="宋体" w:eastAsia="宋体"/>
          <w:color w:val="auto"/>
          <w:sz w:val="24"/>
          <w:highlight w:val="none"/>
        </w:rPr>
      </w:pPr>
      <w:r>
        <w:rPr>
          <w:rFonts w:hint="eastAsia" w:ascii="宋体" w:hAnsi="宋体" w:eastAsia="宋体"/>
          <w:color w:val="auto"/>
          <w:sz w:val="24"/>
          <w:highlight w:val="none"/>
        </w:rPr>
        <w:t>2.3.1乙</w:t>
      </w:r>
      <w:r>
        <w:rPr>
          <w:rFonts w:ascii="宋体" w:hAnsi="宋体" w:eastAsia="宋体"/>
          <w:color w:val="auto"/>
          <w:sz w:val="24"/>
          <w:highlight w:val="none"/>
        </w:rPr>
        <w:t>方应保证</w:t>
      </w:r>
      <w:r>
        <w:rPr>
          <w:rFonts w:hint="eastAsia" w:ascii="宋体" w:hAnsi="宋体" w:eastAsia="宋体"/>
          <w:color w:val="auto"/>
          <w:sz w:val="24"/>
          <w:highlight w:val="none"/>
        </w:rPr>
        <w:t>其提供的服务</w:t>
      </w:r>
      <w:r>
        <w:rPr>
          <w:rFonts w:ascii="宋体" w:hAnsi="宋体" w:eastAsia="宋体"/>
          <w:color w:val="auto"/>
          <w:sz w:val="24"/>
          <w:highlight w:val="none"/>
        </w:rPr>
        <w:t>不受任何第三方提出的侵犯其著作权、商标权、专利权等知识产权方面的起诉</w:t>
      </w:r>
      <w:r>
        <w:rPr>
          <w:rFonts w:hint="eastAsia" w:ascii="宋体" w:hAnsi="宋体" w:eastAsia="宋体"/>
          <w:color w:val="auto"/>
          <w:sz w:val="24"/>
          <w:highlight w:val="none"/>
        </w:rPr>
        <w:t>；</w:t>
      </w:r>
      <w:r>
        <w:rPr>
          <w:rFonts w:ascii="宋体" w:hAnsi="宋体" w:eastAsia="宋体"/>
          <w:color w:val="auto"/>
          <w:sz w:val="24"/>
          <w:highlight w:val="none"/>
        </w:rPr>
        <w:t>如果任何第三方提出侵权</w:t>
      </w:r>
      <w:r>
        <w:rPr>
          <w:rFonts w:hint="eastAsia" w:ascii="宋体" w:hAnsi="宋体" w:eastAsia="宋体"/>
          <w:color w:val="auto"/>
          <w:sz w:val="24"/>
          <w:highlight w:val="none"/>
        </w:rPr>
        <w:t>指控</w:t>
      </w:r>
      <w:r>
        <w:rPr>
          <w:rFonts w:ascii="宋体" w:hAnsi="宋体" w:eastAsia="宋体"/>
          <w:color w:val="auto"/>
          <w:sz w:val="24"/>
          <w:highlight w:val="none"/>
        </w:rPr>
        <w:t>，那么乙方须与该第三方交涉并承担由此发生的一切责任、费用和赔偿</w:t>
      </w:r>
      <w:r>
        <w:rPr>
          <w:rFonts w:hint="eastAsia" w:ascii="宋体" w:hAnsi="宋体" w:eastAsia="宋体"/>
          <w:color w:val="auto"/>
          <w:sz w:val="24"/>
          <w:highlight w:val="none"/>
        </w:rPr>
        <w:t>；</w:t>
      </w:r>
    </w:p>
    <w:p w14:paraId="3DF72A5E">
      <w:pPr>
        <w:wordWrap w:val="0"/>
        <w:spacing w:line="440" w:lineRule="exact"/>
        <w:ind w:firstLine="435"/>
        <w:jc w:val="left"/>
        <w:rPr>
          <w:rFonts w:ascii="宋体" w:hAnsi="宋体" w:eastAsia="宋体"/>
          <w:color w:val="auto"/>
          <w:sz w:val="24"/>
          <w:highlight w:val="none"/>
        </w:rPr>
      </w:pPr>
      <w:r>
        <w:rPr>
          <w:rFonts w:hint="eastAsia" w:ascii="宋体" w:hAnsi="宋体" w:eastAsia="宋体"/>
          <w:color w:val="auto"/>
          <w:sz w:val="24"/>
          <w:highlight w:val="none"/>
        </w:rPr>
        <w:t>2.3.2具有知识产权的计算机软件等货物的知识产权归属，</w:t>
      </w:r>
      <w:r>
        <w:rPr>
          <w:rFonts w:ascii="宋体" w:hAnsi="宋体" w:eastAsia="宋体"/>
          <w:color w:val="auto"/>
          <w:sz w:val="24"/>
          <w:highlight w:val="none"/>
        </w:rPr>
        <w:t>详见</w:t>
      </w:r>
      <w:r>
        <w:rPr>
          <w:rFonts w:ascii="宋体" w:hAnsi="宋体" w:eastAsia="宋体"/>
          <w:b/>
          <w:i/>
          <w:color w:val="auto"/>
          <w:sz w:val="24"/>
          <w:highlight w:val="none"/>
          <w:u w:val="single"/>
        </w:rPr>
        <w:t>合同专用条款</w:t>
      </w:r>
      <w:r>
        <w:rPr>
          <w:rFonts w:ascii="宋体" w:hAnsi="宋体" w:eastAsia="宋体"/>
          <w:color w:val="auto"/>
          <w:sz w:val="24"/>
          <w:highlight w:val="none"/>
        </w:rPr>
        <w:t>。</w:t>
      </w:r>
    </w:p>
    <w:p w14:paraId="774212FD">
      <w:pPr>
        <w:wordWrap w:val="0"/>
        <w:spacing w:line="440" w:lineRule="exact"/>
        <w:ind w:firstLine="437"/>
        <w:jc w:val="left"/>
        <w:outlineLvl w:val="3"/>
        <w:rPr>
          <w:rFonts w:ascii="宋体" w:hAnsi="宋体" w:eastAsia="宋体"/>
          <w:b/>
          <w:bCs/>
          <w:color w:val="auto"/>
          <w:sz w:val="24"/>
          <w:highlight w:val="none"/>
          <w:lang w:val="zh-CN"/>
        </w:rPr>
      </w:pPr>
      <w:bookmarkStart w:id="76" w:name="_Ref467379542"/>
      <w:bookmarkStart w:id="77" w:name="_Toc279701245"/>
      <w:bookmarkStart w:id="78" w:name="_Toc259093674"/>
      <w:bookmarkStart w:id="79" w:name="_Ref467379536"/>
      <w:bookmarkStart w:id="80" w:name="_Ref467378541"/>
      <w:bookmarkStart w:id="81" w:name="_Toc487900354"/>
      <w:bookmarkStart w:id="82" w:name="_Ref467378591"/>
      <w:bookmarkStart w:id="83" w:name="_Ref467379527"/>
      <w:bookmarkStart w:id="84" w:name="_Toc30272"/>
      <w:bookmarkStart w:id="85" w:name="_Toc19074"/>
      <w:bookmarkStart w:id="86" w:name="_Toc26182"/>
      <w:r>
        <w:rPr>
          <w:rFonts w:hint="eastAsia" w:ascii="宋体" w:hAnsi="宋体" w:eastAsia="宋体"/>
          <w:b/>
          <w:bCs/>
          <w:color w:val="auto"/>
          <w:sz w:val="24"/>
          <w:highlight w:val="none"/>
          <w:lang w:val="zh-CN"/>
        </w:rPr>
        <w:t>2.</w:t>
      </w:r>
      <w:bookmarkEnd w:id="76"/>
      <w:bookmarkEnd w:id="77"/>
      <w:bookmarkEnd w:id="78"/>
      <w:bookmarkEnd w:id="79"/>
      <w:bookmarkEnd w:id="80"/>
      <w:bookmarkEnd w:id="81"/>
      <w:bookmarkEnd w:id="82"/>
      <w:bookmarkEnd w:id="83"/>
      <w:r>
        <w:rPr>
          <w:rFonts w:ascii="宋体" w:hAnsi="宋体" w:eastAsia="宋体"/>
          <w:b/>
          <w:bCs/>
          <w:color w:val="auto"/>
          <w:sz w:val="24"/>
          <w:highlight w:val="none"/>
          <w:lang w:val="zh-CN"/>
        </w:rPr>
        <w:t xml:space="preserve">4 </w:t>
      </w:r>
      <w:r>
        <w:rPr>
          <w:rFonts w:hint="eastAsia" w:ascii="宋体" w:hAnsi="宋体" w:eastAsia="宋体"/>
          <w:b/>
          <w:bCs/>
          <w:color w:val="auto"/>
          <w:sz w:val="24"/>
          <w:highlight w:val="none"/>
          <w:lang w:val="zh-CN"/>
        </w:rPr>
        <w:t>履约检查和问题反馈</w:t>
      </w:r>
      <w:bookmarkEnd w:id="84"/>
      <w:bookmarkEnd w:id="85"/>
      <w:bookmarkEnd w:id="86"/>
    </w:p>
    <w:p w14:paraId="06D9244D">
      <w:pPr>
        <w:wordWrap w:val="0"/>
        <w:spacing w:line="440" w:lineRule="exact"/>
        <w:ind w:firstLine="435"/>
        <w:jc w:val="left"/>
        <w:rPr>
          <w:rFonts w:ascii="宋体" w:hAnsi="宋体" w:eastAsia="宋体"/>
          <w:color w:val="auto"/>
          <w:sz w:val="24"/>
          <w:highlight w:val="none"/>
        </w:rPr>
      </w:pPr>
      <w:bookmarkStart w:id="87" w:name="_Toc186431854"/>
      <w:bookmarkStart w:id="88" w:name="_Toc279701247"/>
      <w:bookmarkStart w:id="89" w:name="_Toc259093676"/>
      <w:bookmarkStart w:id="90" w:name="_Toc487900357"/>
      <w:bookmarkStart w:id="91" w:name="_Ref467379793"/>
      <w:bookmarkStart w:id="92" w:name="_Ref467379807"/>
      <w:r>
        <w:rPr>
          <w:rFonts w:hint="eastAsia" w:ascii="宋体" w:hAnsi="宋体" w:eastAsia="宋体"/>
          <w:color w:val="auto"/>
          <w:sz w:val="24"/>
          <w:highlight w:val="none"/>
        </w:rPr>
        <w:t>2.4</w:t>
      </w:r>
      <w:r>
        <w:rPr>
          <w:rFonts w:ascii="宋体" w:hAnsi="宋体" w:eastAsia="宋体"/>
          <w:color w:val="auto"/>
          <w:sz w:val="24"/>
          <w:highlight w:val="none"/>
        </w:rPr>
        <w:t>.1甲方</w:t>
      </w:r>
      <w:r>
        <w:rPr>
          <w:rFonts w:hint="eastAsia" w:ascii="宋体" w:hAnsi="宋体" w:eastAsia="宋体"/>
          <w:color w:val="auto"/>
          <w:sz w:val="24"/>
          <w:highlight w:val="none"/>
        </w:rPr>
        <w:t>有权</w:t>
      </w:r>
      <w:r>
        <w:rPr>
          <w:rFonts w:ascii="宋体" w:hAnsi="宋体" w:eastAsia="宋体"/>
          <w:color w:val="auto"/>
          <w:sz w:val="24"/>
          <w:highlight w:val="none"/>
        </w:rPr>
        <w:t>在其认为必要时</w:t>
      </w:r>
      <w:r>
        <w:rPr>
          <w:rFonts w:hint="eastAsia" w:ascii="宋体" w:hAnsi="宋体" w:eastAsia="宋体"/>
          <w:color w:val="auto"/>
          <w:sz w:val="24"/>
          <w:highlight w:val="none"/>
        </w:rPr>
        <w:t>，对乙方是否能够按照合同约定提供服务进行履约检查，以确保乙方所提供的服务能够依约满足甲方项目需求，但不得因履约检查妨碍乙方的正常工作，乙方应予积极配合；</w:t>
      </w:r>
    </w:p>
    <w:p w14:paraId="7142325D">
      <w:pPr>
        <w:wordWrap w:val="0"/>
        <w:spacing w:line="440" w:lineRule="exact"/>
        <w:ind w:firstLine="435"/>
        <w:jc w:val="left"/>
        <w:rPr>
          <w:rFonts w:ascii="宋体" w:hAnsi="宋体" w:eastAsia="宋体"/>
          <w:color w:val="auto"/>
          <w:sz w:val="24"/>
          <w:highlight w:val="none"/>
        </w:rPr>
      </w:pPr>
      <w:r>
        <w:rPr>
          <w:rFonts w:hint="eastAsia" w:ascii="宋体" w:hAnsi="宋体" w:eastAsia="宋体"/>
          <w:color w:val="auto"/>
          <w:sz w:val="24"/>
          <w:highlight w:val="none"/>
        </w:rPr>
        <w:t>2.</w:t>
      </w:r>
      <w:r>
        <w:rPr>
          <w:rFonts w:ascii="宋体" w:hAnsi="宋体" w:eastAsia="宋体"/>
          <w:color w:val="auto"/>
          <w:sz w:val="24"/>
          <w:highlight w:val="none"/>
        </w:rPr>
        <w:t>4</w:t>
      </w:r>
      <w:r>
        <w:rPr>
          <w:rFonts w:hint="eastAsia" w:ascii="宋体" w:hAnsi="宋体" w:eastAsia="宋体"/>
          <w:color w:val="auto"/>
          <w:sz w:val="24"/>
          <w:highlight w:val="none"/>
        </w:rPr>
        <w:t>.2合同履行期间，甲方有权将履行过程中出现的问题反馈给乙方，双方当事人应以书面形式约定需要完善和改进的内容</w:t>
      </w:r>
      <w:bookmarkEnd w:id="87"/>
      <w:bookmarkStart w:id="93" w:name="_Toc186431855"/>
      <w:r>
        <w:rPr>
          <w:rFonts w:hint="eastAsia" w:ascii="宋体" w:hAnsi="宋体" w:eastAsia="宋体"/>
          <w:color w:val="auto"/>
          <w:sz w:val="24"/>
          <w:highlight w:val="none"/>
        </w:rPr>
        <w:t>。</w:t>
      </w:r>
    </w:p>
    <w:bookmarkEnd w:id="93"/>
    <w:p w14:paraId="6370B8C9">
      <w:pPr>
        <w:wordWrap w:val="0"/>
        <w:spacing w:line="440" w:lineRule="exact"/>
        <w:ind w:firstLine="437"/>
        <w:jc w:val="left"/>
        <w:outlineLvl w:val="3"/>
        <w:rPr>
          <w:rFonts w:ascii="宋体" w:hAnsi="宋体" w:eastAsia="宋体"/>
          <w:b/>
          <w:bCs/>
          <w:color w:val="auto"/>
          <w:sz w:val="24"/>
          <w:highlight w:val="none"/>
          <w:lang w:val="zh-CN"/>
        </w:rPr>
      </w:pPr>
      <w:bookmarkStart w:id="94" w:name="_Toc28451"/>
      <w:bookmarkStart w:id="95" w:name="_Toc19219"/>
      <w:bookmarkStart w:id="96" w:name="_Toc7836"/>
      <w:r>
        <w:rPr>
          <w:rFonts w:hint="eastAsia" w:ascii="宋体" w:hAnsi="宋体" w:eastAsia="宋体"/>
          <w:b/>
          <w:bCs/>
          <w:color w:val="auto"/>
          <w:sz w:val="24"/>
          <w:highlight w:val="none"/>
          <w:lang w:val="zh-CN"/>
        </w:rPr>
        <w:t>2.</w:t>
      </w:r>
      <w:r>
        <w:rPr>
          <w:rFonts w:ascii="宋体" w:hAnsi="宋体" w:eastAsia="宋体"/>
          <w:b/>
          <w:bCs/>
          <w:color w:val="auto"/>
          <w:sz w:val="24"/>
          <w:highlight w:val="none"/>
          <w:lang w:val="zh-CN"/>
        </w:rPr>
        <w:t>5</w:t>
      </w:r>
      <w:r>
        <w:rPr>
          <w:rFonts w:hint="eastAsia" w:ascii="宋体" w:hAnsi="宋体" w:eastAsia="宋体"/>
          <w:b/>
          <w:bCs/>
          <w:color w:val="auto"/>
          <w:sz w:val="24"/>
          <w:highlight w:val="none"/>
          <w:lang w:val="zh-CN"/>
        </w:rPr>
        <w:t xml:space="preserve"> </w:t>
      </w:r>
      <w:r>
        <w:rPr>
          <w:rFonts w:ascii="宋体" w:hAnsi="宋体" w:eastAsia="宋体"/>
          <w:b/>
          <w:bCs/>
          <w:color w:val="auto"/>
          <w:sz w:val="24"/>
          <w:highlight w:val="none"/>
          <w:lang w:val="zh-CN"/>
        </w:rPr>
        <w:t>结算方式和付款条件</w:t>
      </w:r>
      <w:bookmarkEnd w:id="88"/>
      <w:bookmarkEnd w:id="89"/>
      <w:bookmarkEnd w:id="90"/>
      <w:bookmarkEnd w:id="91"/>
      <w:bookmarkEnd w:id="92"/>
      <w:bookmarkEnd w:id="94"/>
      <w:bookmarkEnd w:id="95"/>
      <w:bookmarkEnd w:id="96"/>
    </w:p>
    <w:p w14:paraId="513BAB62">
      <w:pPr>
        <w:wordWrap w:val="0"/>
        <w:spacing w:line="440" w:lineRule="exact"/>
        <w:ind w:firstLine="435"/>
        <w:jc w:val="left"/>
        <w:rPr>
          <w:rFonts w:ascii="宋体" w:hAnsi="宋体" w:eastAsia="宋体"/>
          <w:color w:val="auto"/>
          <w:sz w:val="24"/>
          <w:highlight w:val="none"/>
        </w:rPr>
      </w:pPr>
      <w:r>
        <w:rPr>
          <w:rFonts w:ascii="宋体" w:hAnsi="宋体" w:eastAsia="宋体"/>
          <w:color w:val="auto"/>
          <w:sz w:val="24"/>
          <w:highlight w:val="none"/>
        </w:rPr>
        <w:t>详见</w:t>
      </w:r>
      <w:r>
        <w:rPr>
          <w:rFonts w:ascii="宋体" w:hAnsi="宋体" w:eastAsia="宋体"/>
          <w:b/>
          <w:i/>
          <w:color w:val="auto"/>
          <w:sz w:val="24"/>
          <w:highlight w:val="none"/>
          <w:u w:val="single"/>
        </w:rPr>
        <w:t>合同专用条款</w:t>
      </w:r>
      <w:r>
        <w:rPr>
          <w:rFonts w:ascii="宋体" w:hAnsi="宋体" w:eastAsia="宋体"/>
          <w:color w:val="auto"/>
          <w:sz w:val="24"/>
          <w:highlight w:val="none"/>
        </w:rPr>
        <w:t>。</w:t>
      </w:r>
    </w:p>
    <w:p w14:paraId="0E6538D7">
      <w:pPr>
        <w:wordWrap w:val="0"/>
        <w:spacing w:line="440" w:lineRule="exact"/>
        <w:ind w:firstLine="437"/>
        <w:jc w:val="left"/>
        <w:outlineLvl w:val="3"/>
        <w:rPr>
          <w:rFonts w:ascii="宋体" w:hAnsi="宋体" w:eastAsia="宋体"/>
          <w:b/>
          <w:bCs/>
          <w:color w:val="auto"/>
          <w:sz w:val="24"/>
          <w:highlight w:val="none"/>
          <w:lang w:val="zh-CN"/>
        </w:rPr>
      </w:pPr>
      <w:bookmarkStart w:id="97" w:name="_Toc279701248"/>
      <w:bookmarkStart w:id="98" w:name="_Ref467379863"/>
      <w:bookmarkStart w:id="99" w:name="_Toc487900358"/>
      <w:bookmarkStart w:id="100" w:name="_Ref467379923"/>
      <w:bookmarkStart w:id="101" w:name="_Ref467379852"/>
      <w:bookmarkStart w:id="102" w:name="_Toc259093677"/>
      <w:bookmarkStart w:id="103" w:name="_Toc774"/>
      <w:bookmarkStart w:id="104" w:name="_Toc16110"/>
      <w:bookmarkStart w:id="105" w:name="_Toc3225"/>
      <w:r>
        <w:rPr>
          <w:rFonts w:hint="eastAsia" w:ascii="宋体" w:hAnsi="宋体" w:eastAsia="宋体"/>
          <w:b/>
          <w:bCs/>
          <w:color w:val="auto"/>
          <w:sz w:val="24"/>
          <w:highlight w:val="none"/>
          <w:lang w:val="zh-CN"/>
        </w:rPr>
        <w:t>2.</w:t>
      </w:r>
      <w:r>
        <w:rPr>
          <w:rFonts w:ascii="宋体" w:hAnsi="宋体" w:eastAsia="宋体"/>
          <w:b/>
          <w:bCs/>
          <w:color w:val="auto"/>
          <w:sz w:val="24"/>
          <w:highlight w:val="none"/>
          <w:lang w:val="zh-CN"/>
        </w:rPr>
        <w:t>6</w:t>
      </w:r>
      <w:r>
        <w:rPr>
          <w:rFonts w:hint="eastAsia" w:ascii="宋体" w:hAnsi="宋体" w:eastAsia="宋体"/>
          <w:b/>
          <w:bCs/>
          <w:color w:val="auto"/>
          <w:sz w:val="24"/>
          <w:highlight w:val="none"/>
          <w:lang w:val="zh-CN"/>
        </w:rPr>
        <w:t xml:space="preserve"> </w:t>
      </w:r>
      <w:r>
        <w:rPr>
          <w:rFonts w:ascii="宋体" w:hAnsi="宋体" w:eastAsia="宋体"/>
          <w:b/>
          <w:bCs/>
          <w:color w:val="auto"/>
          <w:sz w:val="24"/>
          <w:highlight w:val="none"/>
          <w:lang w:val="zh-CN"/>
        </w:rPr>
        <w:t>技术资料</w:t>
      </w:r>
      <w:bookmarkEnd w:id="97"/>
      <w:bookmarkEnd w:id="98"/>
      <w:bookmarkEnd w:id="99"/>
      <w:bookmarkEnd w:id="100"/>
      <w:bookmarkEnd w:id="101"/>
      <w:bookmarkEnd w:id="102"/>
      <w:r>
        <w:rPr>
          <w:rFonts w:ascii="宋体" w:hAnsi="宋体" w:eastAsia="宋体"/>
          <w:b/>
          <w:bCs/>
          <w:color w:val="auto"/>
          <w:sz w:val="24"/>
          <w:highlight w:val="none"/>
          <w:lang w:val="zh-CN"/>
        </w:rPr>
        <w:t>和保密义务</w:t>
      </w:r>
      <w:bookmarkEnd w:id="103"/>
      <w:bookmarkEnd w:id="104"/>
      <w:bookmarkEnd w:id="105"/>
    </w:p>
    <w:p w14:paraId="68F41CEA">
      <w:pPr>
        <w:wordWrap w:val="0"/>
        <w:spacing w:line="440" w:lineRule="exact"/>
        <w:ind w:firstLine="435"/>
        <w:jc w:val="left"/>
        <w:rPr>
          <w:rFonts w:ascii="宋体" w:hAnsi="宋体" w:eastAsia="宋体"/>
          <w:color w:val="auto"/>
          <w:sz w:val="24"/>
          <w:highlight w:val="none"/>
        </w:rPr>
      </w:pPr>
      <w:r>
        <w:rPr>
          <w:rFonts w:hint="eastAsia" w:ascii="宋体" w:hAnsi="宋体" w:eastAsia="宋体"/>
          <w:color w:val="auto"/>
          <w:sz w:val="24"/>
          <w:highlight w:val="none"/>
        </w:rPr>
        <w:t>2.</w:t>
      </w:r>
      <w:r>
        <w:rPr>
          <w:rFonts w:ascii="宋体" w:hAnsi="宋体" w:eastAsia="宋体"/>
          <w:color w:val="auto"/>
          <w:sz w:val="24"/>
          <w:highlight w:val="none"/>
        </w:rPr>
        <w:t>6.1</w:t>
      </w:r>
      <w:r>
        <w:rPr>
          <w:rFonts w:hint="eastAsia" w:ascii="宋体" w:hAnsi="宋体" w:eastAsia="宋体"/>
          <w:color w:val="auto"/>
          <w:sz w:val="24"/>
          <w:highlight w:val="none"/>
        </w:rPr>
        <w:t>乙方有权依据合同约定和项目需要，向甲方了解有关情况，调阅有关资料等，甲方应予积极配合；</w:t>
      </w:r>
    </w:p>
    <w:p w14:paraId="40E21783">
      <w:pPr>
        <w:wordWrap w:val="0"/>
        <w:spacing w:line="440" w:lineRule="exact"/>
        <w:ind w:firstLine="435"/>
        <w:jc w:val="left"/>
        <w:rPr>
          <w:rFonts w:ascii="宋体" w:hAnsi="宋体" w:eastAsia="宋体"/>
          <w:color w:val="auto"/>
          <w:sz w:val="24"/>
          <w:highlight w:val="none"/>
        </w:rPr>
      </w:pPr>
      <w:r>
        <w:rPr>
          <w:rFonts w:hint="eastAsia" w:ascii="宋体" w:hAnsi="宋体" w:eastAsia="宋体"/>
          <w:color w:val="auto"/>
          <w:sz w:val="24"/>
          <w:highlight w:val="none"/>
        </w:rPr>
        <w:t>2.</w:t>
      </w:r>
      <w:r>
        <w:rPr>
          <w:rFonts w:ascii="宋体" w:hAnsi="宋体" w:eastAsia="宋体"/>
          <w:color w:val="auto"/>
          <w:sz w:val="24"/>
          <w:highlight w:val="none"/>
        </w:rPr>
        <w:t>6</w:t>
      </w:r>
      <w:r>
        <w:rPr>
          <w:rFonts w:hint="eastAsia" w:ascii="宋体" w:hAnsi="宋体" w:eastAsia="宋体"/>
          <w:color w:val="auto"/>
          <w:sz w:val="24"/>
          <w:highlight w:val="none"/>
        </w:rPr>
        <w:t>.2乙方有义务妥善保管和保护由甲方提供的前款信息和资料等；</w:t>
      </w:r>
    </w:p>
    <w:p w14:paraId="5E8F0220">
      <w:pPr>
        <w:wordWrap w:val="0"/>
        <w:spacing w:line="440" w:lineRule="exact"/>
        <w:ind w:firstLine="435"/>
        <w:jc w:val="left"/>
        <w:rPr>
          <w:rFonts w:ascii="宋体" w:hAnsi="宋体" w:eastAsia="宋体"/>
          <w:color w:val="auto"/>
          <w:sz w:val="24"/>
          <w:highlight w:val="none"/>
        </w:rPr>
      </w:pPr>
      <w:r>
        <w:rPr>
          <w:rFonts w:hint="eastAsia" w:ascii="宋体" w:hAnsi="宋体" w:eastAsia="宋体"/>
          <w:color w:val="auto"/>
          <w:sz w:val="24"/>
          <w:highlight w:val="none"/>
        </w:rPr>
        <w:t>2.</w:t>
      </w:r>
      <w:r>
        <w:rPr>
          <w:rFonts w:ascii="宋体" w:hAnsi="宋体" w:eastAsia="宋体"/>
          <w:color w:val="auto"/>
          <w:sz w:val="24"/>
          <w:highlight w:val="none"/>
        </w:rPr>
        <w:t>6.</w:t>
      </w:r>
      <w:r>
        <w:rPr>
          <w:rFonts w:hint="eastAsia" w:ascii="宋体" w:hAnsi="宋体" w:eastAsia="宋体"/>
          <w:color w:val="auto"/>
          <w:sz w:val="24"/>
          <w:highlight w:val="none"/>
        </w:rPr>
        <w:t>3除非依照法律规定或者对方当事人的书面同意，任何一方均应保证不向任何第三方提供或披露有关合同的或者履行合同过程中知悉的对方当事人任何未公开的信息和资料，包括但不限于</w:t>
      </w:r>
      <w:r>
        <w:rPr>
          <w:rFonts w:ascii="宋体" w:hAnsi="宋体" w:eastAsia="宋体"/>
          <w:color w:val="auto"/>
          <w:sz w:val="24"/>
          <w:highlight w:val="none"/>
        </w:rPr>
        <w:t>技术情报</w:t>
      </w:r>
      <w:r>
        <w:rPr>
          <w:rFonts w:hint="eastAsia" w:ascii="宋体" w:hAnsi="宋体" w:eastAsia="宋体"/>
          <w:color w:val="auto"/>
          <w:sz w:val="24"/>
          <w:highlight w:val="none"/>
        </w:rPr>
        <w:t>、</w:t>
      </w:r>
      <w:r>
        <w:rPr>
          <w:rFonts w:ascii="宋体" w:hAnsi="宋体" w:eastAsia="宋体"/>
          <w:color w:val="auto"/>
          <w:sz w:val="24"/>
          <w:highlight w:val="none"/>
        </w:rPr>
        <w:t>技术资料</w:t>
      </w:r>
      <w:r>
        <w:rPr>
          <w:rFonts w:hint="eastAsia" w:ascii="宋体" w:hAnsi="宋体" w:eastAsia="宋体"/>
          <w:color w:val="auto"/>
          <w:sz w:val="24"/>
          <w:highlight w:val="none"/>
        </w:rPr>
        <w:t>、商业秘密和商业信息等，并采取一切合理和必要措施和方式防止任何第三方接触到对方当事人的上述保密信息和资料。</w:t>
      </w:r>
    </w:p>
    <w:p w14:paraId="1AD35C36">
      <w:pPr>
        <w:wordWrap w:val="0"/>
        <w:spacing w:line="440" w:lineRule="exact"/>
        <w:ind w:firstLine="437"/>
        <w:jc w:val="left"/>
        <w:outlineLvl w:val="3"/>
        <w:rPr>
          <w:rFonts w:ascii="宋体" w:hAnsi="宋体" w:eastAsia="宋体"/>
          <w:b/>
          <w:bCs/>
          <w:color w:val="auto"/>
          <w:sz w:val="24"/>
          <w:highlight w:val="none"/>
          <w:lang w:val="zh-CN"/>
        </w:rPr>
      </w:pPr>
      <w:bookmarkStart w:id="106" w:name="_Toc7860"/>
      <w:r>
        <w:rPr>
          <w:rFonts w:ascii="宋体" w:hAnsi="宋体" w:eastAsia="宋体"/>
          <w:b/>
          <w:bCs/>
          <w:color w:val="auto"/>
          <w:sz w:val="24"/>
          <w:highlight w:val="none"/>
          <w:lang w:val="zh-CN"/>
        </w:rPr>
        <w:t>2.7 质量保证</w:t>
      </w:r>
      <w:bookmarkEnd w:id="106"/>
    </w:p>
    <w:p w14:paraId="13333B41">
      <w:pPr>
        <w:wordWrap w:val="0"/>
        <w:spacing w:line="440" w:lineRule="exact"/>
        <w:ind w:firstLine="435"/>
        <w:jc w:val="left"/>
        <w:rPr>
          <w:rFonts w:ascii="宋体" w:hAnsi="宋体" w:eastAsia="宋体"/>
          <w:color w:val="auto"/>
          <w:sz w:val="24"/>
          <w:highlight w:val="none"/>
        </w:rPr>
      </w:pPr>
      <w:r>
        <w:rPr>
          <w:rFonts w:hint="eastAsia" w:ascii="宋体" w:hAnsi="宋体" w:eastAsia="宋体"/>
          <w:color w:val="auto"/>
          <w:sz w:val="24"/>
          <w:highlight w:val="none"/>
        </w:rPr>
        <w:t>2.</w:t>
      </w:r>
      <w:r>
        <w:rPr>
          <w:rFonts w:ascii="宋体" w:hAnsi="宋体" w:eastAsia="宋体"/>
          <w:color w:val="auto"/>
          <w:sz w:val="24"/>
          <w:highlight w:val="none"/>
        </w:rPr>
        <w:t>7</w:t>
      </w:r>
      <w:r>
        <w:rPr>
          <w:rFonts w:hint="eastAsia" w:ascii="宋体" w:hAnsi="宋体" w:eastAsia="宋体"/>
          <w:color w:val="auto"/>
          <w:sz w:val="24"/>
          <w:highlight w:val="none"/>
        </w:rPr>
        <w:t>.1乙方应建立和完善履行合同的内部质量保证体系，并提供相关内部规章制度给甲方，以便甲方进行监督检查；</w:t>
      </w:r>
    </w:p>
    <w:p w14:paraId="0776812F">
      <w:pPr>
        <w:wordWrap w:val="0"/>
        <w:spacing w:line="440" w:lineRule="exact"/>
        <w:ind w:firstLine="435"/>
        <w:jc w:val="left"/>
        <w:rPr>
          <w:rFonts w:ascii="宋体" w:hAnsi="宋体" w:eastAsia="宋体"/>
          <w:color w:val="auto"/>
          <w:sz w:val="24"/>
          <w:highlight w:val="none"/>
        </w:rPr>
      </w:pPr>
      <w:r>
        <w:rPr>
          <w:rFonts w:hint="eastAsia" w:ascii="宋体" w:hAnsi="宋体" w:eastAsia="宋体"/>
          <w:color w:val="auto"/>
          <w:sz w:val="24"/>
          <w:highlight w:val="none"/>
        </w:rPr>
        <w:t>2.</w:t>
      </w:r>
      <w:r>
        <w:rPr>
          <w:rFonts w:ascii="宋体" w:hAnsi="宋体" w:eastAsia="宋体"/>
          <w:color w:val="auto"/>
          <w:sz w:val="24"/>
          <w:highlight w:val="none"/>
        </w:rPr>
        <w:t>7</w:t>
      </w:r>
      <w:r>
        <w:rPr>
          <w:rFonts w:hint="eastAsia" w:ascii="宋体" w:hAnsi="宋体" w:eastAsia="宋体"/>
          <w:color w:val="auto"/>
          <w:sz w:val="24"/>
          <w:highlight w:val="none"/>
        </w:rPr>
        <w:t>.2乙方应保证履行合同的人员数量和素质、软件和硬件设备的配置、场地、环境和设施等满足全面履行合同的要求，并应接受甲方的监督检查。</w:t>
      </w:r>
    </w:p>
    <w:p w14:paraId="7E446062">
      <w:pPr>
        <w:wordWrap w:val="0"/>
        <w:spacing w:line="440" w:lineRule="exact"/>
        <w:ind w:firstLine="437"/>
        <w:jc w:val="left"/>
        <w:outlineLvl w:val="3"/>
        <w:rPr>
          <w:rFonts w:ascii="宋体" w:hAnsi="宋体" w:eastAsia="宋体"/>
          <w:b/>
          <w:color w:val="auto"/>
          <w:sz w:val="24"/>
          <w:highlight w:val="none"/>
        </w:rPr>
      </w:pPr>
      <w:bookmarkStart w:id="107" w:name="_Toc22267"/>
      <w:r>
        <w:rPr>
          <w:rFonts w:hint="eastAsia" w:ascii="宋体" w:hAnsi="宋体" w:eastAsia="宋体"/>
          <w:b/>
          <w:color w:val="auto"/>
          <w:sz w:val="24"/>
          <w:highlight w:val="none"/>
        </w:rPr>
        <w:t>2.8 延迟履行</w:t>
      </w:r>
      <w:bookmarkEnd w:id="107"/>
    </w:p>
    <w:p w14:paraId="516AD86F">
      <w:pPr>
        <w:wordWrap w:val="0"/>
        <w:spacing w:line="440" w:lineRule="exact"/>
        <w:ind w:firstLine="435"/>
        <w:jc w:val="left"/>
        <w:rPr>
          <w:rFonts w:ascii="宋体" w:hAnsi="宋体" w:eastAsia="宋体"/>
          <w:color w:val="auto"/>
          <w:sz w:val="24"/>
          <w:highlight w:val="none"/>
        </w:rPr>
      </w:pPr>
      <w:r>
        <w:rPr>
          <w:rFonts w:ascii="宋体" w:hAnsi="宋体" w:eastAsia="宋体"/>
          <w:color w:val="auto"/>
          <w:sz w:val="24"/>
          <w:highlight w:val="none"/>
        </w:rPr>
        <w:t>在合同履行过程中，如果乙方遇到不能按时</w:t>
      </w:r>
      <w:r>
        <w:rPr>
          <w:rFonts w:hint="eastAsia" w:ascii="宋体" w:hAnsi="宋体" w:eastAsia="宋体"/>
          <w:color w:val="auto"/>
          <w:sz w:val="24"/>
          <w:highlight w:val="none"/>
        </w:rPr>
        <w:t>提供服务</w:t>
      </w:r>
      <w:r>
        <w:rPr>
          <w:rFonts w:ascii="宋体" w:hAnsi="宋体" w:eastAsia="宋体"/>
          <w:color w:val="auto"/>
          <w:sz w:val="24"/>
          <w:highlight w:val="none"/>
        </w:rPr>
        <w:t>的情况，应及时以书面形式将不能按时</w:t>
      </w:r>
      <w:r>
        <w:rPr>
          <w:rFonts w:hint="eastAsia" w:ascii="宋体" w:hAnsi="宋体" w:eastAsia="宋体"/>
          <w:color w:val="auto"/>
          <w:sz w:val="24"/>
          <w:highlight w:val="none"/>
        </w:rPr>
        <w:t>提供服务</w:t>
      </w:r>
      <w:r>
        <w:rPr>
          <w:rFonts w:ascii="宋体" w:hAnsi="宋体" w:eastAsia="宋体"/>
          <w:color w:val="auto"/>
          <w:sz w:val="24"/>
          <w:highlight w:val="none"/>
        </w:rPr>
        <w:t>的理由、预期延误时间通知甲方</w:t>
      </w:r>
      <w:r>
        <w:rPr>
          <w:rFonts w:hint="eastAsia" w:ascii="宋体" w:hAnsi="宋体" w:eastAsia="宋体"/>
          <w:color w:val="auto"/>
          <w:sz w:val="24"/>
          <w:highlight w:val="none"/>
        </w:rPr>
        <w:t>；甲</w:t>
      </w:r>
      <w:r>
        <w:rPr>
          <w:rFonts w:ascii="宋体" w:hAnsi="宋体" w:eastAsia="宋体"/>
          <w:color w:val="auto"/>
          <w:sz w:val="24"/>
          <w:highlight w:val="none"/>
        </w:rPr>
        <w:t>方收到乙方通知后，认为其理由正当的，可以书面形式酌情同意乙方可以延长</w:t>
      </w:r>
      <w:r>
        <w:rPr>
          <w:rFonts w:hint="eastAsia" w:ascii="宋体" w:hAnsi="宋体" w:eastAsia="宋体"/>
          <w:color w:val="auto"/>
          <w:sz w:val="24"/>
          <w:highlight w:val="none"/>
        </w:rPr>
        <w:t>履行</w:t>
      </w:r>
      <w:r>
        <w:rPr>
          <w:rFonts w:ascii="宋体" w:hAnsi="宋体" w:eastAsia="宋体"/>
          <w:color w:val="auto"/>
          <w:sz w:val="24"/>
          <w:highlight w:val="none"/>
        </w:rPr>
        <w:t>的具体时间。</w:t>
      </w:r>
    </w:p>
    <w:p w14:paraId="1B0C1F97">
      <w:pPr>
        <w:wordWrap w:val="0"/>
        <w:spacing w:line="440" w:lineRule="exact"/>
        <w:ind w:firstLine="437"/>
        <w:jc w:val="left"/>
        <w:outlineLvl w:val="3"/>
        <w:rPr>
          <w:rFonts w:ascii="宋体" w:hAnsi="宋体" w:eastAsia="宋体"/>
          <w:b/>
          <w:bCs/>
          <w:color w:val="auto"/>
          <w:sz w:val="24"/>
          <w:highlight w:val="none"/>
          <w:lang w:val="zh-CN"/>
        </w:rPr>
      </w:pPr>
      <w:bookmarkStart w:id="108" w:name="_Toc7502"/>
      <w:bookmarkStart w:id="109" w:name="_Toc487900364"/>
      <w:bookmarkStart w:id="110" w:name="_Toc259093683"/>
      <w:bookmarkStart w:id="111" w:name="_Toc279701254"/>
      <w:bookmarkStart w:id="112" w:name="_Ref467378121"/>
      <w:r>
        <w:rPr>
          <w:rFonts w:ascii="宋体" w:hAnsi="宋体" w:eastAsia="宋体"/>
          <w:b/>
          <w:bCs/>
          <w:color w:val="auto"/>
          <w:sz w:val="24"/>
          <w:highlight w:val="none"/>
          <w:lang w:val="zh-CN"/>
        </w:rPr>
        <w:t>2.9 合同变更</w:t>
      </w:r>
      <w:bookmarkEnd w:id="108"/>
    </w:p>
    <w:p w14:paraId="2E33D6F8">
      <w:pPr>
        <w:wordWrap w:val="0"/>
        <w:spacing w:line="440" w:lineRule="exact"/>
        <w:ind w:firstLine="435"/>
        <w:jc w:val="left"/>
        <w:rPr>
          <w:rFonts w:ascii="宋体" w:hAnsi="宋体" w:eastAsia="宋体"/>
          <w:color w:val="auto"/>
          <w:sz w:val="24"/>
          <w:highlight w:val="none"/>
        </w:rPr>
      </w:pPr>
      <w:r>
        <w:rPr>
          <w:rFonts w:hint="eastAsia" w:ascii="宋体" w:hAnsi="宋体" w:eastAsia="宋体"/>
          <w:color w:val="auto"/>
          <w:sz w:val="24"/>
          <w:highlight w:val="none"/>
        </w:rPr>
        <w:t>2.</w:t>
      </w:r>
      <w:r>
        <w:rPr>
          <w:rFonts w:ascii="宋体" w:hAnsi="宋体" w:eastAsia="宋体"/>
          <w:color w:val="auto"/>
          <w:sz w:val="24"/>
          <w:highlight w:val="none"/>
        </w:rPr>
        <w:t>9</w:t>
      </w:r>
      <w:r>
        <w:rPr>
          <w:rFonts w:hint="eastAsia" w:ascii="宋体" w:hAnsi="宋体" w:eastAsia="宋体"/>
          <w:color w:val="auto"/>
          <w:sz w:val="24"/>
          <w:highlight w:val="none"/>
        </w:rPr>
        <w:t>.1双方当事人协商一致，可以签订书面补充合同的形式变更合同，但不得违背采购文件确定的事项；</w:t>
      </w:r>
    </w:p>
    <w:p w14:paraId="6BB9B5E0">
      <w:pPr>
        <w:wordWrap w:val="0"/>
        <w:spacing w:line="440" w:lineRule="exact"/>
        <w:ind w:firstLine="435"/>
        <w:jc w:val="left"/>
        <w:rPr>
          <w:rFonts w:ascii="宋体" w:hAnsi="宋体" w:eastAsia="宋体"/>
          <w:color w:val="auto"/>
          <w:sz w:val="24"/>
          <w:highlight w:val="none"/>
        </w:rPr>
      </w:pPr>
      <w:r>
        <w:rPr>
          <w:rFonts w:hint="eastAsia" w:ascii="宋体" w:hAnsi="宋体" w:eastAsia="宋体"/>
          <w:color w:val="auto"/>
          <w:sz w:val="24"/>
          <w:highlight w:val="none"/>
        </w:rPr>
        <w:t>2.</w:t>
      </w:r>
      <w:r>
        <w:rPr>
          <w:rFonts w:ascii="宋体" w:hAnsi="宋体" w:eastAsia="宋体"/>
          <w:color w:val="auto"/>
          <w:sz w:val="24"/>
          <w:highlight w:val="none"/>
        </w:rPr>
        <w:t>9</w:t>
      </w:r>
      <w:r>
        <w:rPr>
          <w:rFonts w:hint="eastAsia" w:ascii="宋体" w:hAnsi="宋体" w:eastAsia="宋体"/>
          <w:color w:val="auto"/>
          <w:sz w:val="24"/>
          <w:highlight w:val="none"/>
        </w:rPr>
        <w:t>.2合同继续履行将损害国家利益和社会公共利益的，双方当事人应当以书面形式变更合同。有过错的一方应当承担赔偿责任，双方当事人都有过错的，各自承担相应的责任。</w:t>
      </w:r>
      <w:bookmarkStart w:id="113" w:name="_Toc487900369"/>
      <w:bookmarkStart w:id="114" w:name="_Toc259093688"/>
      <w:bookmarkStart w:id="115" w:name="_Toc279701259"/>
    </w:p>
    <w:p w14:paraId="64677B56">
      <w:pPr>
        <w:wordWrap w:val="0"/>
        <w:spacing w:line="440" w:lineRule="exact"/>
        <w:ind w:firstLine="437"/>
        <w:jc w:val="left"/>
        <w:outlineLvl w:val="3"/>
        <w:rPr>
          <w:rFonts w:ascii="宋体" w:hAnsi="宋体" w:eastAsia="宋体"/>
          <w:b/>
          <w:bCs/>
          <w:color w:val="auto"/>
          <w:sz w:val="24"/>
          <w:highlight w:val="none"/>
          <w:lang w:val="zh-CN"/>
        </w:rPr>
      </w:pPr>
      <w:bookmarkStart w:id="116" w:name="_Toc10366"/>
      <w:bookmarkStart w:id="117" w:name="_Toc15237"/>
      <w:bookmarkStart w:id="118" w:name="_Toc22955"/>
      <w:r>
        <w:rPr>
          <w:rFonts w:hint="eastAsia" w:ascii="宋体" w:hAnsi="宋体" w:eastAsia="宋体"/>
          <w:b/>
          <w:bCs/>
          <w:color w:val="auto"/>
          <w:sz w:val="24"/>
          <w:highlight w:val="none"/>
          <w:lang w:val="zh-CN"/>
        </w:rPr>
        <w:t>2.1</w:t>
      </w:r>
      <w:r>
        <w:rPr>
          <w:rFonts w:ascii="宋体" w:hAnsi="宋体" w:eastAsia="宋体"/>
          <w:b/>
          <w:bCs/>
          <w:color w:val="auto"/>
          <w:sz w:val="24"/>
          <w:highlight w:val="none"/>
          <w:lang w:val="zh-CN"/>
        </w:rPr>
        <w:t>0</w:t>
      </w:r>
      <w:r>
        <w:rPr>
          <w:rFonts w:hint="eastAsia" w:ascii="宋体" w:hAnsi="宋体" w:eastAsia="宋体"/>
          <w:b/>
          <w:bCs/>
          <w:color w:val="auto"/>
          <w:sz w:val="24"/>
          <w:highlight w:val="none"/>
          <w:lang w:val="zh-CN"/>
        </w:rPr>
        <w:t xml:space="preserve"> </w:t>
      </w:r>
      <w:r>
        <w:rPr>
          <w:rFonts w:ascii="宋体" w:hAnsi="宋体" w:eastAsia="宋体"/>
          <w:b/>
          <w:bCs/>
          <w:color w:val="auto"/>
          <w:sz w:val="24"/>
          <w:highlight w:val="none"/>
          <w:lang w:val="zh-CN"/>
        </w:rPr>
        <w:t>合同转让</w:t>
      </w:r>
      <w:bookmarkEnd w:id="113"/>
      <w:bookmarkEnd w:id="114"/>
      <w:bookmarkEnd w:id="115"/>
      <w:r>
        <w:rPr>
          <w:rFonts w:ascii="宋体" w:hAnsi="宋体" w:eastAsia="宋体"/>
          <w:b/>
          <w:bCs/>
          <w:color w:val="auto"/>
          <w:sz w:val="24"/>
          <w:highlight w:val="none"/>
          <w:lang w:val="zh-CN"/>
        </w:rPr>
        <w:t>和分包</w:t>
      </w:r>
      <w:bookmarkEnd w:id="116"/>
      <w:bookmarkEnd w:id="117"/>
      <w:bookmarkEnd w:id="118"/>
    </w:p>
    <w:p w14:paraId="1DAEF78E">
      <w:pPr>
        <w:wordWrap w:val="0"/>
        <w:spacing w:line="440" w:lineRule="exact"/>
        <w:ind w:firstLine="435"/>
        <w:jc w:val="left"/>
        <w:rPr>
          <w:rFonts w:ascii="宋体" w:hAnsi="宋体" w:eastAsia="宋体"/>
          <w:color w:val="auto"/>
          <w:sz w:val="24"/>
          <w:highlight w:val="none"/>
        </w:rPr>
      </w:pPr>
      <w:r>
        <w:rPr>
          <w:rFonts w:ascii="宋体" w:hAnsi="宋体" w:eastAsia="宋体"/>
          <w:color w:val="auto"/>
          <w:sz w:val="24"/>
          <w:highlight w:val="none"/>
        </w:rPr>
        <w:t>合同的权利义务依法不</w:t>
      </w:r>
      <w:r>
        <w:rPr>
          <w:rFonts w:hint="eastAsia" w:ascii="宋体" w:hAnsi="宋体" w:eastAsia="宋体"/>
          <w:color w:val="auto"/>
          <w:sz w:val="24"/>
          <w:highlight w:val="none"/>
        </w:rPr>
        <w:t>得</w:t>
      </w:r>
      <w:r>
        <w:rPr>
          <w:rFonts w:ascii="宋体" w:hAnsi="宋体" w:eastAsia="宋体"/>
          <w:color w:val="auto"/>
          <w:sz w:val="24"/>
          <w:highlight w:val="none"/>
        </w:rPr>
        <w:t>转让</w:t>
      </w:r>
      <w:r>
        <w:rPr>
          <w:rFonts w:hint="eastAsia" w:ascii="宋体" w:hAnsi="宋体" w:eastAsia="宋体"/>
          <w:color w:val="auto"/>
          <w:sz w:val="24"/>
          <w:highlight w:val="none"/>
        </w:rPr>
        <w:t>，</w:t>
      </w:r>
      <w:r>
        <w:rPr>
          <w:rFonts w:ascii="宋体" w:hAnsi="宋体" w:eastAsia="宋体"/>
          <w:color w:val="auto"/>
          <w:sz w:val="24"/>
          <w:highlight w:val="none"/>
        </w:rPr>
        <w:t>但经甲方</w:t>
      </w:r>
      <w:r>
        <w:rPr>
          <w:rFonts w:hint="eastAsia" w:ascii="宋体" w:hAnsi="宋体" w:eastAsia="宋体"/>
          <w:color w:val="auto"/>
          <w:sz w:val="24"/>
          <w:highlight w:val="none"/>
        </w:rPr>
        <w:t>同意，乙方可以依法采取分包方式履行合同，即：依法可以</w:t>
      </w:r>
      <w:r>
        <w:rPr>
          <w:rFonts w:ascii="宋体" w:hAnsi="宋体" w:eastAsia="宋体"/>
          <w:color w:val="auto"/>
          <w:sz w:val="24"/>
          <w:highlight w:val="none"/>
        </w:rPr>
        <w:t>将合同项下的部分非主体、非关键性工作分包给他人完成</w:t>
      </w:r>
      <w:r>
        <w:rPr>
          <w:rFonts w:hint="eastAsia" w:ascii="宋体" w:hAnsi="宋体" w:eastAsia="宋体"/>
          <w:color w:val="auto"/>
          <w:sz w:val="24"/>
          <w:highlight w:val="none"/>
        </w:rPr>
        <w:t>，</w:t>
      </w:r>
      <w:r>
        <w:rPr>
          <w:rFonts w:ascii="宋体" w:hAnsi="宋体" w:eastAsia="宋体"/>
          <w:color w:val="auto"/>
          <w:sz w:val="24"/>
          <w:highlight w:val="none"/>
        </w:rPr>
        <w:t>接受分包的人应当具备相应的资格条件，并不得再次分包</w:t>
      </w:r>
      <w:r>
        <w:rPr>
          <w:rFonts w:hint="eastAsia" w:ascii="宋体" w:hAnsi="宋体" w:eastAsia="宋体"/>
          <w:color w:val="auto"/>
          <w:sz w:val="24"/>
          <w:highlight w:val="none"/>
        </w:rPr>
        <w:t>，</w:t>
      </w:r>
      <w:r>
        <w:rPr>
          <w:rFonts w:ascii="宋体" w:hAnsi="宋体" w:eastAsia="宋体"/>
          <w:color w:val="auto"/>
          <w:sz w:val="24"/>
          <w:highlight w:val="none"/>
        </w:rPr>
        <w:t>且乙方应就分包项目向甲方负责</w:t>
      </w:r>
      <w:r>
        <w:rPr>
          <w:rFonts w:hint="eastAsia" w:ascii="宋体" w:hAnsi="宋体" w:eastAsia="宋体"/>
          <w:color w:val="auto"/>
          <w:sz w:val="24"/>
          <w:highlight w:val="none"/>
        </w:rPr>
        <w:t>，</w:t>
      </w:r>
      <w:r>
        <w:rPr>
          <w:rFonts w:ascii="宋体" w:hAnsi="宋体" w:eastAsia="宋体"/>
          <w:color w:val="auto"/>
          <w:sz w:val="24"/>
          <w:highlight w:val="none"/>
        </w:rPr>
        <w:t>并</w:t>
      </w:r>
      <w:r>
        <w:rPr>
          <w:rFonts w:hint="eastAsia" w:ascii="宋体" w:hAnsi="宋体" w:eastAsia="宋体"/>
          <w:color w:val="auto"/>
          <w:sz w:val="24"/>
          <w:highlight w:val="none"/>
        </w:rPr>
        <w:t>与分包供应商就分包项目向甲方承担连带责任。</w:t>
      </w:r>
    </w:p>
    <w:p w14:paraId="6E67A43C">
      <w:pPr>
        <w:wordWrap w:val="0"/>
        <w:spacing w:line="440" w:lineRule="exact"/>
        <w:ind w:firstLine="437"/>
        <w:jc w:val="left"/>
        <w:outlineLvl w:val="3"/>
        <w:rPr>
          <w:rFonts w:ascii="宋体" w:hAnsi="宋体" w:eastAsia="宋体"/>
          <w:b/>
          <w:bCs/>
          <w:color w:val="auto"/>
          <w:sz w:val="24"/>
          <w:highlight w:val="none"/>
          <w:lang w:val="zh-CN"/>
        </w:rPr>
      </w:pPr>
      <w:bookmarkStart w:id="119" w:name="_Toc13566"/>
      <w:bookmarkStart w:id="120" w:name="_Toc16508"/>
      <w:bookmarkStart w:id="121" w:name="_Toc14066"/>
      <w:r>
        <w:rPr>
          <w:rFonts w:hint="eastAsia" w:ascii="宋体" w:hAnsi="宋体" w:eastAsia="宋体"/>
          <w:b/>
          <w:bCs/>
          <w:color w:val="auto"/>
          <w:sz w:val="24"/>
          <w:highlight w:val="none"/>
          <w:lang w:val="zh-CN"/>
        </w:rPr>
        <w:t>2.1</w:t>
      </w:r>
      <w:r>
        <w:rPr>
          <w:rFonts w:ascii="宋体" w:hAnsi="宋体" w:eastAsia="宋体"/>
          <w:b/>
          <w:bCs/>
          <w:color w:val="auto"/>
          <w:sz w:val="24"/>
          <w:highlight w:val="none"/>
          <w:lang w:val="zh-CN"/>
        </w:rPr>
        <w:t>1 不可抗力</w:t>
      </w:r>
      <w:bookmarkEnd w:id="119"/>
      <w:bookmarkEnd w:id="120"/>
      <w:bookmarkEnd w:id="121"/>
    </w:p>
    <w:p w14:paraId="706E2281">
      <w:pPr>
        <w:wordWrap w:val="0"/>
        <w:spacing w:line="440" w:lineRule="exact"/>
        <w:ind w:firstLine="435"/>
        <w:jc w:val="left"/>
        <w:rPr>
          <w:rFonts w:ascii="宋体" w:hAnsi="宋体" w:eastAsia="宋体"/>
          <w:color w:val="auto"/>
          <w:sz w:val="24"/>
          <w:highlight w:val="none"/>
        </w:rPr>
      </w:pPr>
      <w:r>
        <w:rPr>
          <w:rFonts w:hint="eastAsia" w:ascii="宋体" w:hAnsi="宋体" w:eastAsia="宋体"/>
          <w:color w:val="auto"/>
          <w:sz w:val="24"/>
          <w:highlight w:val="none"/>
        </w:rPr>
        <w:t>2.1</w:t>
      </w:r>
      <w:r>
        <w:rPr>
          <w:rFonts w:ascii="宋体" w:hAnsi="宋体" w:eastAsia="宋体"/>
          <w:color w:val="auto"/>
          <w:sz w:val="24"/>
          <w:highlight w:val="none"/>
        </w:rPr>
        <w:t>1.1如果任何一方遭遇法律规定的不可抗力，致使合同履行受阻时，履行合同的期限应予延长，延长的期限应相当于不可抗力所影响的时间</w:t>
      </w:r>
      <w:r>
        <w:rPr>
          <w:rFonts w:hint="eastAsia" w:ascii="宋体" w:hAnsi="宋体" w:eastAsia="宋体"/>
          <w:color w:val="auto"/>
          <w:sz w:val="24"/>
          <w:highlight w:val="none"/>
        </w:rPr>
        <w:t>；</w:t>
      </w:r>
    </w:p>
    <w:p w14:paraId="763BBE52">
      <w:pPr>
        <w:wordWrap w:val="0"/>
        <w:spacing w:line="440" w:lineRule="exact"/>
        <w:ind w:firstLine="435"/>
        <w:jc w:val="left"/>
        <w:rPr>
          <w:rFonts w:ascii="宋体" w:hAnsi="宋体" w:eastAsia="宋体"/>
          <w:color w:val="auto"/>
          <w:sz w:val="24"/>
          <w:highlight w:val="none"/>
        </w:rPr>
      </w:pPr>
      <w:r>
        <w:rPr>
          <w:rFonts w:hint="eastAsia" w:ascii="宋体" w:hAnsi="宋体" w:eastAsia="宋体"/>
          <w:color w:val="auto"/>
          <w:sz w:val="24"/>
          <w:highlight w:val="none"/>
        </w:rPr>
        <w:t>2.1</w:t>
      </w:r>
      <w:r>
        <w:rPr>
          <w:rFonts w:ascii="宋体" w:hAnsi="宋体" w:eastAsia="宋体"/>
          <w:color w:val="auto"/>
          <w:sz w:val="24"/>
          <w:highlight w:val="none"/>
        </w:rPr>
        <w:t>1</w:t>
      </w:r>
      <w:r>
        <w:rPr>
          <w:rFonts w:hint="eastAsia" w:ascii="宋体" w:hAnsi="宋体" w:eastAsia="宋体"/>
          <w:color w:val="auto"/>
          <w:sz w:val="24"/>
          <w:highlight w:val="none"/>
        </w:rPr>
        <w:t>.2因不可抗力致使不能实现合同目的的，当事人可以解除合同；</w:t>
      </w:r>
    </w:p>
    <w:p w14:paraId="4EDCA9D2">
      <w:pPr>
        <w:wordWrap w:val="0"/>
        <w:spacing w:line="440" w:lineRule="exact"/>
        <w:ind w:firstLine="435"/>
        <w:jc w:val="left"/>
        <w:rPr>
          <w:rFonts w:ascii="宋体" w:hAnsi="宋体" w:eastAsia="宋体"/>
          <w:color w:val="auto"/>
          <w:sz w:val="24"/>
          <w:highlight w:val="none"/>
        </w:rPr>
      </w:pPr>
      <w:r>
        <w:rPr>
          <w:rFonts w:hint="eastAsia" w:ascii="宋体" w:hAnsi="宋体" w:eastAsia="宋体"/>
          <w:color w:val="auto"/>
          <w:sz w:val="24"/>
          <w:highlight w:val="none"/>
        </w:rPr>
        <w:t>2.1</w:t>
      </w:r>
      <w:r>
        <w:rPr>
          <w:rFonts w:ascii="宋体" w:hAnsi="宋体" w:eastAsia="宋体"/>
          <w:color w:val="auto"/>
          <w:sz w:val="24"/>
          <w:highlight w:val="none"/>
        </w:rPr>
        <w:t>1</w:t>
      </w:r>
      <w:r>
        <w:rPr>
          <w:rFonts w:hint="eastAsia" w:ascii="宋体" w:hAnsi="宋体" w:eastAsia="宋体"/>
          <w:color w:val="auto"/>
          <w:sz w:val="24"/>
          <w:highlight w:val="none"/>
        </w:rPr>
        <w:t>.3因</w:t>
      </w:r>
      <w:r>
        <w:rPr>
          <w:rFonts w:ascii="宋体" w:hAnsi="宋体" w:eastAsia="宋体"/>
          <w:color w:val="auto"/>
          <w:sz w:val="24"/>
          <w:highlight w:val="none"/>
        </w:rPr>
        <w:t>不可抗力致使合同有变更必要的，双方当事人应在</w:t>
      </w:r>
      <w:r>
        <w:rPr>
          <w:rFonts w:ascii="宋体" w:hAnsi="宋体" w:eastAsia="宋体"/>
          <w:b/>
          <w:i/>
          <w:color w:val="auto"/>
          <w:sz w:val="24"/>
          <w:highlight w:val="none"/>
          <w:u w:val="single"/>
        </w:rPr>
        <w:t>合同专用条款</w:t>
      </w:r>
      <w:r>
        <w:rPr>
          <w:rFonts w:ascii="宋体" w:hAnsi="宋体" w:eastAsia="宋体"/>
          <w:color w:val="auto"/>
          <w:sz w:val="24"/>
          <w:highlight w:val="none"/>
        </w:rPr>
        <w:t>约定时间内以书面形式变更合同</w:t>
      </w:r>
      <w:r>
        <w:rPr>
          <w:rFonts w:hint="eastAsia" w:ascii="宋体" w:hAnsi="宋体" w:eastAsia="宋体"/>
          <w:color w:val="auto"/>
          <w:sz w:val="24"/>
          <w:highlight w:val="none"/>
        </w:rPr>
        <w:t>；</w:t>
      </w:r>
    </w:p>
    <w:p w14:paraId="17FA7D3E">
      <w:pPr>
        <w:wordWrap w:val="0"/>
        <w:spacing w:line="440" w:lineRule="exact"/>
        <w:ind w:firstLine="435"/>
        <w:jc w:val="left"/>
        <w:rPr>
          <w:rFonts w:ascii="宋体" w:hAnsi="宋体" w:eastAsia="宋体"/>
          <w:color w:val="auto"/>
          <w:sz w:val="24"/>
          <w:highlight w:val="none"/>
        </w:rPr>
      </w:pPr>
      <w:r>
        <w:rPr>
          <w:rFonts w:hint="eastAsia" w:ascii="宋体" w:hAnsi="宋体" w:eastAsia="宋体"/>
          <w:color w:val="auto"/>
          <w:sz w:val="24"/>
          <w:highlight w:val="none"/>
        </w:rPr>
        <w:t>2.1</w:t>
      </w:r>
      <w:r>
        <w:rPr>
          <w:rFonts w:ascii="宋体" w:hAnsi="宋体" w:eastAsia="宋体"/>
          <w:color w:val="auto"/>
          <w:sz w:val="24"/>
          <w:highlight w:val="none"/>
        </w:rPr>
        <w:t>1.</w:t>
      </w:r>
      <w:r>
        <w:rPr>
          <w:rFonts w:hint="eastAsia" w:ascii="宋体" w:hAnsi="宋体" w:eastAsia="宋体"/>
          <w:color w:val="auto"/>
          <w:sz w:val="24"/>
          <w:highlight w:val="none"/>
        </w:rPr>
        <w:t>4</w:t>
      </w:r>
      <w:r>
        <w:rPr>
          <w:rFonts w:ascii="宋体" w:hAnsi="宋体" w:eastAsia="宋体"/>
          <w:color w:val="auto"/>
          <w:sz w:val="24"/>
          <w:highlight w:val="none"/>
        </w:rPr>
        <w:t>受</w:t>
      </w:r>
      <w:r>
        <w:rPr>
          <w:rFonts w:hint="eastAsia" w:ascii="宋体" w:hAnsi="宋体" w:eastAsia="宋体"/>
          <w:color w:val="auto"/>
          <w:sz w:val="24"/>
          <w:highlight w:val="none"/>
        </w:rPr>
        <w:t>不可抗力</w:t>
      </w:r>
      <w:r>
        <w:rPr>
          <w:rFonts w:ascii="宋体" w:hAnsi="宋体" w:eastAsia="宋体"/>
          <w:color w:val="auto"/>
          <w:sz w:val="24"/>
          <w:highlight w:val="none"/>
        </w:rPr>
        <w:t>影响的一方在不可抗力发生后</w:t>
      </w:r>
      <w:r>
        <w:rPr>
          <w:rFonts w:hint="eastAsia" w:ascii="宋体" w:hAnsi="宋体" w:eastAsia="宋体"/>
          <w:color w:val="auto"/>
          <w:sz w:val="24"/>
          <w:highlight w:val="none"/>
        </w:rPr>
        <w:t>，</w:t>
      </w:r>
      <w:r>
        <w:rPr>
          <w:rFonts w:ascii="宋体" w:hAnsi="宋体" w:eastAsia="宋体"/>
          <w:color w:val="auto"/>
          <w:sz w:val="24"/>
          <w:highlight w:val="none"/>
        </w:rPr>
        <w:t>应在</w:t>
      </w:r>
      <w:r>
        <w:rPr>
          <w:rFonts w:ascii="宋体" w:hAnsi="宋体" w:eastAsia="宋体"/>
          <w:b/>
          <w:i/>
          <w:color w:val="auto"/>
          <w:sz w:val="24"/>
          <w:highlight w:val="none"/>
          <w:u w:val="single"/>
        </w:rPr>
        <w:t>合同专用条款</w:t>
      </w:r>
      <w:r>
        <w:rPr>
          <w:rFonts w:ascii="宋体" w:hAnsi="宋体" w:eastAsia="宋体"/>
          <w:color w:val="auto"/>
          <w:sz w:val="24"/>
          <w:highlight w:val="none"/>
        </w:rPr>
        <w:t>约定时间内以书面形式通知</w:t>
      </w:r>
      <w:r>
        <w:rPr>
          <w:rFonts w:hint="eastAsia" w:ascii="宋体" w:hAnsi="宋体" w:eastAsia="宋体"/>
          <w:color w:val="auto"/>
          <w:sz w:val="24"/>
          <w:highlight w:val="none"/>
        </w:rPr>
        <w:t>对</w:t>
      </w:r>
      <w:r>
        <w:rPr>
          <w:rFonts w:ascii="宋体" w:hAnsi="宋体" w:eastAsia="宋体"/>
          <w:color w:val="auto"/>
          <w:sz w:val="24"/>
          <w:highlight w:val="none"/>
        </w:rPr>
        <w:t>方当事人，并在</w:t>
      </w:r>
      <w:r>
        <w:rPr>
          <w:rFonts w:ascii="宋体" w:hAnsi="宋体" w:eastAsia="宋体"/>
          <w:b/>
          <w:i/>
          <w:color w:val="auto"/>
          <w:sz w:val="24"/>
          <w:highlight w:val="none"/>
          <w:u w:val="single"/>
        </w:rPr>
        <w:t>合同专用条款</w:t>
      </w:r>
      <w:r>
        <w:rPr>
          <w:rFonts w:ascii="宋体" w:hAnsi="宋体" w:eastAsia="宋体"/>
          <w:color w:val="auto"/>
          <w:sz w:val="24"/>
          <w:highlight w:val="none"/>
        </w:rPr>
        <w:t>约定时间内，将有关部门出具的证明文件送达</w:t>
      </w:r>
      <w:r>
        <w:rPr>
          <w:rFonts w:hint="eastAsia" w:ascii="宋体" w:hAnsi="宋体" w:eastAsia="宋体"/>
          <w:color w:val="auto"/>
          <w:sz w:val="24"/>
          <w:highlight w:val="none"/>
        </w:rPr>
        <w:t>对方当事人</w:t>
      </w:r>
      <w:r>
        <w:rPr>
          <w:rFonts w:ascii="宋体" w:hAnsi="宋体" w:eastAsia="宋体"/>
          <w:color w:val="auto"/>
          <w:sz w:val="24"/>
          <w:highlight w:val="none"/>
        </w:rPr>
        <w:t>。</w:t>
      </w:r>
    </w:p>
    <w:p w14:paraId="585B1EBA">
      <w:pPr>
        <w:wordWrap w:val="0"/>
        <w:spacing w:line="440" w:lineRule="exact"/>
        <w:ind w:firstLine="437"/>
        <w:jc w:val="left"/>
        <w:outlineLvl w:val="3"/>
        <w:rPr>
          <w:rFonts w:ascii="宋体" w:hAnsi="宋体" w:eastAsia="宋体"/>
          <w:b/>
          <w:bCs/>
          <w:color w:val="auto"/>
          <w:sz w:val="24"/>
          <w:highlight w:val="none"/>
          <w:lang w:val="zh-CN"/>
        </w:rPr>
      </w:pPr>
      <w:bookmarkStart w:id="122" w:name="_Toc487900365"/>
      <w:bookmarkStart w:id="123" w:name="_Toc259093684"/>
      <w:bookmarkStart w:id="124" w:name="_Toc279701255"/>
      <w:bookmarkStart w:id="125" w:name="_Toc6969"/>
      <w:bookmarkStart w:id="126" w:name="_Toc30676"/>
      <w:bookmarkStart w:id="127" w:name="_Toc689"/>
      <w:r>
        <w:rPr>
          <w:rFonts w:hint="eastAsia" w:ascii="宋体" w:hAnsi="宋体" w:eastAsia="宋体"/>
          <w:b/>
          <w:bCs/>
          <w:color w:val="auto"/>
          <w:sz w:val="24"/>
          <w:highlight w:val="none"/>
          <w:lang w:val="zh-CN"/>
        </w:rPr>
        <w:t>2.</w:t>
      </w:r>
      <w:r>
        <w:rPr>
          <w:rFonts w:ascii="宋体" w:hAnsi="宋体" w:eastAsia="宋体"/>
          <w:b/>
          <w:bCs/>
          <w:color w:val="auto"/>
          <w:sz w:val="24"/>
          <w:highlight w:val="none"/>
          <w:lang w:val="zh-CN"/>
        </w:rPr>
        <w:t>12</w:t>
      </w:r>
      <w:r>
        <w:rPr>
          <w:rFonts w:hint="eastAsia" w:ascii="宋体" w:hAnsi="宋体" w:eastAsia="宋体"/>
          <w:b/>
          <w:bCs/>
          <w:color w:val="auto"/>
          <w:sz w:val="24"/>
          <w:highlight w:val="none"/>
          <w:lang w:val="zh-CN"/>
        </w:rPr>
        <w:t xml:space="preserve"> </w:t>
      </w:r>
      <w:r>
        <w:rPr>
          <w:rFonts w:ascii="宋体" w:hAnsi="宋体" w:eastAsia="宋体"/>
          <w:b/>
          <w:bCs/>
          <w:color w:val="auto"/>
          <w:sz w:val="24"/>
          <w:highlight w:val="none"/>
          <w:lang w:val="zh-CN"/>
        </w:rPr>
        <w:t>税费</w:t>
      </w:r>
      <w:bookmarkEnd w:id="122"/>
      <w:bookmarkEnd w:id="123"/>
      <w:bookmarkEnd w:id="124"/>
      <w:bookmarkEnd w:id="125"/>
      <w:bookmarkEnd w:id="126"/>
      <w:bookmarkEnd w:id="127"/>
    </w:p>
    <w:p w14:paraId="6F47AFF7">
      <w:pPr>
        <w:wordWrap w:val="0"/>
        <w:spacing w:line="440" w:lineRule="exact"/>
        <w:ind w:firstLine="435"/>
        <w:jc w:val="left"/>
        <w:rPr>
          <w:rFonts w:ascii="宋体" w:hAnsi="宋体" w:eastAsia="宋体"/>
          <w:color w:val="auto"/>
          <w:sz w:val="24"/>
          <w:highlight w:val="none"/>
        </w:rPr>
      </w:pPr>
      <w:r>
        <w:rPr>
          <w:rFonts w:ascii="宋体" w:hAnsi="宋体" w:eastAsia="宋体"/>
          <w:color w:val="auto"/>
          <w:sz w:val="24"/>
          <w:highlight w:val="none"/>
        </w:rPr>
        <w:t>与合同有关的一切税费</w:t>
      </w:r>
      <w:r>
        <w:rPr>
          <w:rFonts w:hint="eastAsia" w:ascii="宋体" w:hAnsi="宋体" w:eastAsia="宋体"/>
          <w:color w:val="auto"/>
          <w:sz w:val="24"/>
          <w:highlight w:val="none"/>
        </w:rPr>
        <w:t>，</w:t>
      </w:r>
      <w:r>
        <w:rPr>
          <w:rFonts w:ascii="宋体" w:hAnsi="宋体" w:eastAsia="宋体"/>
          <w:color w:val="auto"/>
          <w:sz w:val="24"/>
          <w:highlight w:val="none"/>
        </w:rPr>
        <w:t>均按照中华人民共和国法律的相关规定</w:t>
      </w:r>
      <w:r>
        <w:rPr>
          <w:rFonts w:hint="eastAsia" w:ascii="宋体" w:hAnsi="宋体" w:eastAsia="宋体"/>
          <w:color w:val="auto"/>
          <w:sz w:val="24"/>
          <w:highlight w:val="none"/>
        </w:rPr>
        <w:t>缴纳</w:t>
      </w:r>
      <w:r>
        <w:rPr>
          <w:rFonts w:ascii="宋体" w:hAnsi="宋体" w:eastAsia="宋体"/>
          <w:color w:val="auto"/>
          <w:sz w:val="24"/>
          <w:highlight w:val="none"/>
        </w:rPr>
        <w:t>。</w:t>
      </w:r>
    </w:p>
    <w:p w14:paraId="1EE5650E">
      <w:pPr>
        <w:wordWrap w:val="0"/>
        <w:spacing w:line="440" w:lineRule="exact"/>
        <w:ind w:firstLine="437"/>
        <w:jc w:val="left"/>
        <w:outlineLvl w:val="3"/>
        <w:rPr>
          <w:rFonts w:ascii="宋体" w:hAnsi="宋体" w:eastAsia="宋体"/>
          <w:b/>
          <w:bCs/>
          <w:color w:val="auto"/>
          <w:sz w:val="24"/>
          <w:highlight w:val="none"/>
          <w:lang w:val="zh-CN"/>
        </w:rPr>
      </w:pPr>
      <w:bookmarkStart w:id="128" w:name="_Toc487900368"/>
      <w:bookmarkStart w:id="129" w:name="_Toc279701258"/>
      <w:bookmarkStart w:id="130" w:name="_Toc7102"/>
      <w:bookmarkStart w:id="131" w:name="_Toc16959"/>
      <w:bookmarkStart w:id="132" w:name="_Toc8298"/>
      <w:bookmarkStart w:id="133" w:name="_Toc259093687"/>
      <w:r>
        <w:rPr>
          <w:rFonts w:hint="eastAsia" w:ascii="宋体" w:hAnsi="宋体" w:eastAsia="宋体"/>
          <w:b/>
          <w:bCs/>
          <w:color w:val="auto"/>
          <w:sz w:val="24"/>
          <w:highlight w:val="none"/>
          <w:lang w:val="zh-CN"/>
        </w:rPr>
        <w:t>2.</w:t>
      </w:r>
      <w:r>
        <w:rPr>
          <w:rFonts w:ascii="宋体" w:hAnsi="宋体" w:eastAsia="宋体"/>
          <w:b/>
          <w:bCs/>
          <w:color w:val="auto"/>
          <w:sz w:val="24"/>
          <w:highlight w:val="none"/>
          <w:lang w:val="zh-CN"/>
        </w:rPr>
        <w:t>13</w:t>
      </w:r>
      <w:r>
        <w:rPr>
          <w:rFonts w:hint="eastAsia" w:ascii="宋体" w:hAnsi="宋体" w:eastAsia="宋体"/>
          <w:b/>
          <w:bCs/>
          <w:color w:val="auto"/>
          <w:sz w:val="24"/>
          <w:highlight w:val="none"/>
          <w:lang w:val="zh-CN"/>
        </w:rPr>
        <w:t xml:space="preserve"> </w:t>
      </w:r>
      <w:r>
        <w:rPr>
          <w:rFonts w:ascii="宋体" w:hAnsi="宋体" w:eastAsia="宋体"/>
          <w:b/>
          <w:bCs/>
          <w:color w:val="auto"/>
          <w:sz w:val="24"/>
          <w:highlight w:val="none"/>
          <w:lang w:val="zh-CN"/>
        </w:rPr>
        <w:t>乙方破产</w:t>
      </w:r>
      <w:bookmarkEnd w:id="128"/>
      <w:bookmarkEnd w:id="129"/>
      <w:bookmarkEnd w:id="130"/>
      <w:bookmarkEnd w:id="131"/>
      <w:bookmarkEnd w:id="132"/>
      <w:bookmarkEnd w:id="133"/>
    </w:p>
    <w:p w14:paraId="2447E0DC">
      <w:pPr>
        <w:wordWrap w:val="0"/>
        <w:spacing w:line="440" w:lineRule="exact"/>
        <w:ind w:firstLine="435"/>
        <w:jc w:val="left"/>
        <w:rPr>
          <w:rFonts w:ascii="宋体" w:hAnsi="宋体" w:eastAsia="宋体"/>
          <w:color w:val="auto"/>
          <w:sz w:val="24"/>
          <w:highlight w:val="none"/>
        </w:rPr>
      </w:pPr>
      <w:r>
        <w:rPr>
          <w:rFonts w:ascii="宋体" w:hAnsi="宋体" w:eastAsia="宋体"/>
          <w:color w:val="auto"/>
          <w:sz w:val="24"/>
          <w:highlight w:val="none"/>
        </w:rPr>
        <w:t>如果乙方破产导致合同无法履行时，甲方可以书面形式通知乙方终止合同且不给予乙方任何补偿和赔偿</w:t>
      </w:r>
      <w:r>
        <w:rPr>
          <w:rFonts w:hint="eastAsia" w:ascii="宋体" w:hAnsi="宋体" w:eastAsia="宋体"/>
          <w:color w:val="auto"/>
          <w:sz w:val="24"/>
          <w:highlight w:val="none"/>
        </w:rPr>
        <w:t>，但合同的</w:t>
      </w:r>
      <w:r>
        <w:rPr>
          <w:rFonts w:ascii="宋体" w:hAnsi="宋体" w:eastAsia="宋体"/>
          <w:color w:val="auto"/>
          <w:sz w:val="24"/>
          <w:highlight w:val="none"/>
        </w:rPr>
        <w:t>终止不损害或不影响甲方已经采取或将要采取的任何要求乙方支付违约金</w:t>
      </w:r>
      <w:r>
        <w:rPr>
          <w:rFonts w:hint="eastAsia" w:ascii="宋体" w:hAnsi="宋体" w:eastAsia="宋体"/>
          <w:color w:val="auto"/>
          <w:sz w:val="24"/>
          <w:highlight w:val="none"/>
        </w:rPr>
        <w:t>、</w:t>
      </w:r>
      <w:r>
        <w:rPr>
          <w:rFonts w:ascii="宋体" w:hAnsi="宋体" w:eastAsia="宋体"/>
          <w:color w:val="auto"/>
          <w:sz w:val="24"/>
          <w:highlight w:val="none"/>
        </w:rPr>
        <w:t>赔偿损失等的行动或补救措施的权利</w:t>
      </w:r>
      <w:r>
        <w:rPr>
          <w:rFonts w:hint="eastAsia" w:ascii="宋体" w:hAnsi="宋体" w:eastAsia="宋体"/>
          <w:color w:val="auto"/>
          <w:sz w:val="24"/>
          <w:highlight w:val="none"/>
        </w:rPr>
        <w:t>。</w:t>
      </w:r>
    </w:p>
    <w:p w14:paraId="11F7A9B8">
      <w:pPr>
        <w:wordWrap w:val="0"/>
        <w:spacing w:line="440" w:lineRule="exact"/>
        <w:ind w:firstLine="437"/>
        <w:jc w:val="left"/>
        <w:outlineLvl w:val="3"/>
        <w:rPr>
          <w:rFonts w:ascii="宋体" w:hAnsi="宋体" w:eastAsia="宋体"/>
          <w:b/>
          <w:color w:val="auto"/>
          <w:sz w:val="24"/>
          <w:highlight w:val="none"/>
        </w:rPr>
      </w:pPr>
      <w:bookmarkStart w:id="134" w:name="_Toc15387"/>
      <w:bookmarkStart w:id="135" w:name="_Toc29333"/>
      <w:bookmarkStart w:id="136" w:name="_Toc6134"/>
      <w:r>
        <w:rPr>
          <w:rFonts w:hint="eastAsia" w:ascii="宋体" w:hAnsi="宋体" w:eastAsia="宋体"/>
          <w:b/>
          <w:bCs/>
          <w:color w:val="auto"/>
          <w:sz w:val="24"/>
          <w:highlight w:val="none"/>
          <w:lang w:val="zh-CN"/>
        </w:rPr>
        <w:t>2.1</w:t>
      </w:r>
      <w:r>
        <w:rPr>
          <w:rFonts w:ascii="宋体" w:hAnsi="宋体" w:eastAsia="宋体"/>
          <w:b/>
          <w:bCs/>
          <w:color w:val="auto"/>
          <w:sz w:val="24"/>
          <w:highlight w:val="none"/>
          <w:lang w:val="zh-CN"/>
        </w:rPr>
        <w:t>4</w:t>
      </w:r>
      <w:r>
        <w:rPr>
          <w:rFonts w:hint="eastAsia" w:ascii="宋体" w:hAnsi="宋体" w:eastAsia="宋体"/>
          <w:b/>
          <w:bCs/>
          <w:color w:val="auto"/>
          <w:sz w:val="24"/>
          <w:highlight w:val="none"/>
          <w:lang w:val="zh-CN"/>
        </w:rPr>
        <w:t xml:space="preserve"> 合同中止、终止</w:t>
      </w:r>
      <w:bookmarkEnd w:id="134"/>
      <w:bookmarkEnd w:id="135"/>
      <w:bookmarkEnd w:id="136"/>
    </w:p>
    <w:p w14:paraId="1B89ECB1">
      <w:pPr>
        <w:wordWrap w:val="0"/>
        <w:spacing w:line="440" w:lineRule="exact"/>
        <w:ind w:firstLine="435"/>
        <w:jc w:val="left"/>
        <w:rPr>
          <w:rFonts w:ascii="宋体" w:hAnsi="宋体" w:eastAsia="宋体"/>
          <w:color w:val="auto"/>
          <w:sz w:val="24"/>
          <w:highlight w:val="none"/>
        </w:rPr>
      </w:pPr>
      <w:r>
        <w:rPr>
          <w:rFonts w:hint="eastAsia" w:ascii="宋体" w:hAnsi="宋体" w:eastAsia="宋体"/>
          <w:color w:val="auto"/>
          <w:sz w:val="24"/>
          <w:highlight w:val="none"/>
        </w:rPr>
        <w:t>2.1</w:t>
      </w:r>
      <w:r>
        <w:rPr>
          <w:rFonts w:ascii="宋体" w:hAnsi="宋体" w:eastAsia="宋体"/>
          <w:color w:val="auto"/>
          <w:sz w:val="24"/>
          <w:highlight w:val="none"/>
        </w:rPr>
        <w:t>4</w:t>
      </w:r>
      <w:r>
        <w:rPr>
          <w:rFonts w:hint="eastAsia" w:ascii="宋体" w:hAnsi="宋体" w:eastAsia="宋体"/>
          <w:color w:val="auto"/>
          <w:sz w:val="24"/>
          <w:highlight w:val="none"/>
        </w:rPr>
        <w:t>.1双方当事人不得擅自中止或者终止合同；</w:t>
      </w:r>
    </w:p>
    <w:p w14:paraId="43AA4E1D">
      <w:pPr>
        <w:wordWrap w:val="0"/>
        <w:spacing w:line="440" w:lineRule="exact"/>
        <w:ind w:firstLine="435"/>
        <w:jc w:val="left"/>
        <w:rPr>
          <w:rFonts w:ascii="宋体" w:hAnsi="宋体" w:eastAsia="宋体"/>
          <w:color w:val="auto"/>
          <w:sz w:val="24"/>
          <w:highlight w:val="none"/>
        </w:rPr>
      </w:pPr>
      <w:r>
        <w:rPr>
          <w:rFonts w:hint="eastAsia" w:ascii="宋体" w:hAnsi="宋体" w:eastAsia="宋体"/>
          <w:color w:val="auto"/>
          <w:sz w:val="24"/>
          <w:highlight w:val="none"/>
        </w:rPr>
        <w:t>2.1</w:t>
      </w:r>
      <w:r>
        <w:rPr>
          <w:rFonts w:ascii="宋体" w:hAnsi="宋体" w:eastAsia="宋体"/>
          <w:color w:val="auto"/>
          <w:sz w:val="24"/>
          <w:highlight w:val="none"/>
        </w:rPr>
        <w:t>4</w:t>
      </w:r>
      <w:r>
        <w:rPr>
          <w:rFonts w:hint="eastAsia" w:ascii="宋体" w:hAnsi="宋体" w:eastAsia="宋体"/>
          <w:color w:val="auto"/>
          <w:sz w:val="24"/>
          <w:highlight w:val="none"/>
        </w:rPr>
        <w:t>.2合同继续履行将损害国家利益和社会公共利益的，双方当事人应当中止或者终止合同。有过错的一方应当承担赔偿责任，双方当事人都有过错的，各自承担相应的责任。</w:t>
      </w:r>
    </w:p>
    <w:p w14:paraId="569A7BD6">
      <w:pPr>
        <w:wordWrap w:val="0"/>
        <w:spacing w:line="440" w:lineRule="exact"/>
        <w:ind w:firstLine="437"/>
        <w:jc w:val="left"/>
        <w:outlineLvl w:val="3"/>
        <w:rPr>
          <w:rFonts w:ascii="宋体" w:hAnsi="宋体" w:eastAsia="宋体"/>
          <w:b/>
          <w:bCs/>
          <w:color w:val="auto"/>
          <w:sz w:val="24"/>
          <w:highlight w:val="none"/>
          <w:lang w:val="zh-CN"/>
        </w:rPr>
      </w:pPr>
      <w:bookmarkStart w:id="137" w:name="_Toc14563"/>
      <w:bookmarkStart w:id="138" w:name="_Toc6596"/>
      <w:bookmarkStart w:id="139" w:name="_Toc1125"/>
      <w:r>
        <w:rPr>
          <w:rFonts w:hint="eastAsia" w:ascii="宋体" w:hAnsi="宋体" w:eastAsia="宋体"/>
          <w:b/>
          <w:bCs/>
          <w:color w:val="auto"/>
          <w:sz w:val="24"/>
          <w:highlight w:val="none"/>
          <w:lang w:val="zh-CN"/>
        </w:rPr>
        <w:t>2.1</w:t>
      </w:r>
      <w:r>
        <w:rPr>
          <w:rFonts w:ascii="宋体" w:hAnsi="宋体" w:eastAsia="宋体"/>
          <w:b/>
          <w:bCs/>
          <w:color w:val="auto"/>
          <w:sz w:val="24"/>
          <w:highlight w:val="none"/>
          <w:lang w:val="zh-CN"/>
        </w:rPr>
        <w:t>5</w:t>
      </w:r>
      <w:r>
        <w:rPr>
          <w:rFonts w:hint="eastAsia" w:ascii="宋体" w:hAnsi="宋体" w:eastAsia="宋体"/>
          <w:b/>
          <w:bCs/>
          <w:color w:val="auto"/>
          <w:sz w:val="24"/>
          <w:highlight w:val="none"/>
          <w:lang w:val="zh-CN"/>
        </w:rPr>
        <w:t xml:space="preserve"> 检验和验收</w:t>
      </w:r>
      <w:bookmarkEnd w:id="137"/>
      <w:bookmarkEnd w:id="138"/>
      <w:bookmarkEnd w:id="139"/>
    </w:p>
    <w:p w14:paraId="21CEFADC">
      <w:pPr>
        <w:wordWrap w:val="0"/>
        <w:spacing w:line="440" w:lineRule="exact"/>
        <w:ind w:firstLine="435"/>
        <w:jc w:val="left"/>
        <w:rPr>
          <w:rFonts w:ascii="宋体" w:hAnsi="宋体" w:eastAsia="宋体"/>
          <w:color w:val="auto"/>
          <w:sz w:val="24"/>
          <w:highlight w:val="none"/>
        </w:rPr>
      </w:pPr>
      <w:r>
        <w:rPr>
          <w:rFonts w:hint="eastAsia" w:ascii="宋体" w:hAnsi="宋体" w:eastAsia="宋体"/>
          <w:color w:val="auto"/>
          <w:sz w:val="24"/>
          <w:highlight w:val="none"/>
        </w:rPr>
        <w:t>2.</w:t>
      </w:r>
      <w:r>
        <w:rPr>
          <w:rFonts w:ascii="宋体" w:hAnsi="宋体" w:eastAsia="宋体"/>
          <w:color w:val="auto"/>
          <w:sz w:val="24"/>
          <w:highlight w:val="none"/>
        </w:rPr>
        <w:t>1</w:t>
      </w:r>
      <w:r>
        <w:rPr>
          <w:rFonts w:hint="eastAsia" w:ascii="宋体" w:hAnsi="宋体" w:eastAsia="宋体"/>
          <w:color w:val="auto"/>
          <w:sz w:val="24"/>
          <w:highlight w:val="none"/>
        </w:rPr>
        <w:t>5</w:t>
      </w:r>
      <w:r>
        <w:rPr>
          <w:rFonts w:ascii="宋体" w:hAnsi="宋体" w:eastAsia="宋体"/>
          <w:color w:val="auto"/>
          <w:sz w:val="24"/>
          <w:highlight w:val="none"/>
        </w:rPr>
        <w:t>.</w:t>
      </w:r>
      <w:r>
        <w:rPr>
          <w:rFonts w:hint="eastAsia" w:ascii="宋体" w:hAnsi="宋体" w:eastAsia="宋体"/>
          <w:color w:val="auto"/>
          <w:sz w:val="24"/>
          <w:highlight w:val="none"/>
        </w:rPr>
        <w:t>1乙方按照</w:t>
      </w:r>
      <w:r>
        <w:rPr>
          <w:rFonts w:ascii="宋体" w:hAnsi="宋体" w:eastAsia="宋体"/>
          <w:b/>
          <w:i/>
          <w:color w:val="auto"/>
          <w:sz w:val="24"/>
          <w:highlight w:val="none"/>
          <w:u w:val="single"/>
        </w:rPr>
        <w:t>合同专用条款</w:t>
      </w:r>
      <w:r>
        <w:rPr>
          <w:rFonts w:ascii="宋体" w:hAnsi="宋体" w:eastAsia="宋体"/>
          <w:color w:val="auto"/>
          <w:sz w:val="24"/>
          <w:highlight w:val="none"/>
        </w:rPr>
        <w:t>的约定</w:t>
      </w:r>
      <w:r>
        <w:rPr>
          <w:rFonts w:hint="eastAsia" w:ascii="宋体" w:hAnsi="宋体" w:eastAsia="宋体"/>
          <w:color w:val="auto"/>
          <w:sz w:val="24"/>
          <w:highlight w:val="none"/>
        </w:rPr>
        <w:t>，</w:t>
      </w:r>
      <w:r>
        <w:rPr>
          <w:rFonts w:ascii="宋体" w:hAnsi="宋体" w:eastAsia="宋体"/>
          <w:color w:val="auto"/>
          <w:sz w:val="24"/>
          <w:highlight w:val="none"/>
        </w:rPr>
        <w:t>定期提交服务报告</w:t>
      </w:r>
      <w:r>
        <w:rPr>
          <w:rFonts w:hint="eastAsia" w:ascii="宋体" w:hAnsi="宋体" w:eastAsia="宋体"/>
          <w:color w:val="auto"/>
          <w:sz w:val="24"/>
          <w:highlight w:val="none"/>
        </w:rPr>
        <w:t>，甲方按照</w:t>
      </w:r>
      <w:r>
        <w:rPr>
          <w:rFonts w:ascii="宋体" w:hAnsi="宋体" w:eastAsia="宋体"/>
          <w:b/>
          <w:i/>
          <w:color w:val="auto"/>
          <w:sz w:val="24"/>
          <w:highlight w:val="none"/>
          <w:u w:val="single"/>
        </w:rPr>
        <w:t>合同专用条款</w:t>
      </w:r>
      <w:r>
        <w:rPr>
          <w:rFonts w:ascii="宋体" w:hAnsi="宋体" w:eastAsia="宋体"/>
          <w:color w:val="auto"/>
          <w:sz w:val="24"/>
          <w:highlight w:val="none"/>
        </w:rPr>
        <w:t>的约定进行定期验收</w:t>
      </w:r>
      <w:r>
        <w:rPr>
          <w:rFonts w:hint="eastAsia" w:ascii="宋体" w:hAnsi="宋体" w:eastAsia="宋体"/>
          <w:color w:val="auto"/>
          <w:sz w:val="24"/>
          <w:highlight w:val="none"/>
        </w:rPr>
        <w:t>；</w:t>
      </w:r>
    </w:p>
    <w:p w14:paraId="1C1FB75A">
      <w:pPr>
        <w:wordWrap w:val="0"/>
        <w:spacing w:line="440" w:lineRule="exact"/>
        <w:ind w:firstLine="435"/>
        <w:jc w:val="left"/>
        <w:rPr>
          <w:rFonts w:ascii="宋体" w:hAnsi="宋体" w:eastAsia="宋体"/>
          <w:color w:val="auto"/>
          <w:sz w:val="24"/>
          <w:highlight w:val="none"/>
        </w:rPr>
      </w:pPr>
      <w:r>
        <w:rPr>
          <w:rFonts w:hint="eastAsia" w:ascii="宋体" w:hAnsi="宋体" w:eastAsia="宋体"/>
          <w:color w:val="auto"/>
          <w:sz w:val="24"/>
          <w:highlight w:val="none"/>
        </w:rPr>
        <w:t>2.15.2合同期满或者履行完毕后，甲方有权组织（包括依法邀请国家认可的质量检测机构参加）对乙方履约的验收，即：按照合同约定的标准，组织对乙方履约情况的验收，并出具验收书；向社会公众提供的公共服务项目，验收时应当邀请服务对象参与并出具意见，验收结果应当向社会公告；</w:t>
      </w:r>
    </w:p>
    <w:p w14:paraId="0AE4BA17">
      <w:pPr>
        <w:wordWrap w:val="0"/>
        <w:spacing w:line="440" w:lineRule="exact"/>
        <w:ind w:firstLine="435"/>
        <w:jc w:val="left"/>
        <w:rPr>
          <w:rFonts w:ascii="宋体" w:hAnsi="宋体" w:eastAsia="宋体"/>
          <w:color w:val="auto"/>
          <w:sz w:val="24"/>
          <w:highlight w:val="none"/>
        </w:rPr>
      </w:pPr>
      <w:r>
        <w:rPr>
          <w:rFonts w:hint="eastAsia" w:ascii="宋体" w:hAnsi="宋体" w:eastAsia="宋体"/>
          <w:color w:val="auto"/>
          <w:sz w:val="24"/>
          <w:highlight w:val="none"/>
        </w:rPr>
        <w:t>2.15.3检验和验收标准、程序等具体内容以及前述验收书的效力详见</w:t>
      </w:r>
      <w:r>
        <w:rPr>
          <w:rFonts w:ascii="宋体" w:hAnsi="宋体" w:eastAsia="宋体"/>
          <w:b/>
          <w:i/>
          <w:color w:val="auto"/>
          <w:sz w:val="24"/>
          <w:highlight w:val="none"/>
          <w:u w:val="single"/>
        </w:rPr>
        <w:t>合同专用条款</w:t>
      </w:r>
      <w:r>
        <w:rPr>
          <w:rFonts w:hint="eastAsia" w:ascii="宋体" w:hAnsi="宋体" w:eastAsia="宋体"/>
          <w:i/>
          <w:color w:val="auto"/>
          <w:sz w:val="24"/>
          <w:highlight w:val="none"/>
        </w:rPr>
        <w:t>。</w:t>
      </w:r>
    </w:p>
    <w:bookmarkEnd w:id="109"/>
    <w:bookmarkEnd w:id="110"/>
    <w:bookmarkEnd w:id="111"/>
    <w:bookmarkEnd w:id="112"/>
    <w:p w14:paraId="37054171">
      <w:pPr>
        <w:wordWrap w:val="0"/>
        <w:spacing w:line="440" w:lineRule="exact"/>
        <w:ind w:firstLine="437"/>
        <w:jc w:val="left"/>
        <w:outlineLvl w:val="3"/>
        <w:rPr>
          <w:rFonts w:ascii="宋体" w:hAnsi="宋体" w:eastAsia="宋体"/>
          <w:b/>
          <w:bCs/>
          <w:color w:val="auto"/>
          <w:sz w:val="24"/>
          <w:highlight w:val="none"/>
        </w:rPr>
      </w:pPr>
      <w:bookmarkStart w:id="140" w:name="_Toc279701263"/>
      <w:bookmarkStart w:id="141" w:name="_Toc18567"/>
      <w:bookmarkStart w:id="142" w:name="_Toc259093692"/>
      <w:bookmarkStart w:id="143" w:name="_Toc487900373"/>
      <w:bookmarkStart w:id="144" w:name="_Toc12773"/>
      <w:bookmarkStart w:id="145" w:name="_Toc10330"/>
      <w:r>
        <w:rPr>
          <w:rFonts w:hint="eastAsia" w:ascii="宋体" w:hAnsi="宋体" w:eastAsia="宋体"/>
          <w:b/>
          <w:bCs/>
          <w:color w:val="auto"/>
          <w:sz w:val="24"/>
          <w:highlight w:val="none"/>
        </w:rPr>
        <w:t>2.</w:t>
      </w:r>
      <w:r>
        <w:rPr>
          <w:rFonts w:ascii="宋体" w:hAnsi="宋体" w:eastAsia="宋体"/>
          <w:b/>
          <w:bCs/>
          <w:color w:val="auto"/>
          <w:sz w:val="24"/>
          <w:highlight w:val="none"/>
        </w:rPr>
        <w:t>16</w:t>
      </w:r>
      <w:r>
        <w:rPr>
          <w:rFonts w:hint="eastAsia" w:ascii="宋体" w:hAnsi="宋体" w:eastAsia="宋体"/>
          <w:b/>
          <w:bCs/>
          <w:color w:val="auto"/>
          <w:sz w:val="24"/>
          <w:highlight w:val="none"/>
        </w:rPr>
        <w:t xml:space="preserve"> </w:t>
      </w:r>
      <w:r>
        <w:rPr>
          <w:rFonts w:hint="eastAsia" w:ascii="宋体" w:hAnsi="宋体" w:eastAsia="宋体"/>
          <w:b/>
          <w:bCs/>
          <w:color w:val="auto"/>
          <w:sz w:val="24"/>
          <w:highlight w:val="none"/>
          <w:lang w:val="zh-CN"/>
        </w:rPr>
        <w:t>合同使用的文字和</w:t>
      </w:r>
      <w:r>
        <w:rPr>
          <w:rFonts w:ascii="宋体" w:hAnsi="宋体" w:eastAsia="宋体"/>
          <w:b/>
          <w:bCs/>
          <w:color w:val="auto"/>
          <w:sz w:val="24"/>
          <w:highlight w:val="none"/>
          <w:lang w:val="zh-CN"/>
        </w:rPr>
        <w:t>适用的法律</w:t>
      </w:r>
      <w:bookmarkEnd w:id="140"/>
      <w:bookmarkEnd w:id="141"/>
      <w:bookmarkEnd w:id="142"/>
      <w:bookmarkEnd w:id="143"/>
      <w:bookmarkEnd w:id="144"/>
      <w:bookmarkEnd w:id="145"/>
    </w:p>
    <w:p w14:paraId="787447CE">
      <w:pPr>
        <w:wordWrap w:val="0"/>
        <w:spacing w:line="440" w:lineRule="exact"/>
        <w:ind w:firstLine="435"/>
        <w:jc w:val="left"/>
        <w:rPr>
          <w:rFonts w:ascii="宋体" w:hAnsi="宋体" w:eastAsia="宋体"/>
          <w:color w:val="auto"/>
          <w:sz w:val="24"/>
          <w:highlight w:val="none"/>
        </w:rPr>
      </w:pPr>
      <w:r>
        <w:rPr>
          <w:rFonts w:hint="eastAsia" w:ascii="宋体" w:hAnsi="宋体" w:eastAsia="宋体"/>
          <w:color w:val="auto"/>
          <w:sz w:val="24"/>
          <w:highlight w:val="none"/>
        </w:rPr>
        <w:t>2.</w:t>
      </w:r>
      <w:r>
        <w:rPr>
          <w:rFonts w:ascii="宋体" w:hAnsi="宋体" w:eastAsia="宋体"/>
          <w:color w:val="auto"/>
          <w:sz w:val="24"/>
          <w:highlight w:val="none"/>
        </w:rPr>
        <w:t>16.1合同使用汉语书就</w:t>
      </w:r>
      <w:r>
        <w:rPr>
          <w:rFonts w:hint="eastAsia" w:ascii="宋体" w:hAnsi="宋体" w:eastAsia="宋体"/>
          <w:color w:val="auto"/>
          <w:sz w:val="24"/>
          <w:highlight w:val="none"/>
        </w:rPr>
        <w:t>、</w:t>
      </w:r>
      <w:r>
        <w:rPr>
          <w:rFonts w:ascii="宋体" w:hAnsi="宋体" w:eastAsia="宋体"/>
          <w:color w:val="auto"/>
          <w:sz w:val="24"/>
          <w:highlight w:val="none"/>
        </w:rPr>
        <w:t>变更和解释</w:t>
      </w:r>
      <w:r>
        <w:rPr>
          <w:rFonts w:hint="eastAsia" w:ascii="宋体" w:hAnsi="宋体" w:eastAsia="宋体"/>
          <w:color w:val="auto"/>
          <w:sz w:val="24"/>
          <w:highlight w:val="none"/>
        </w:rPr>
        <w:t>；</w:t>
      </w:r>
    </w:p>
    <w:p w14:paraId="1E0AA56B">
      <w:pPr>
        <w:wordWrap w:val="0"/>
        <w:spacing w:line="440" w:lineRule="exact"/>
        <w:ind w:firstLine="435"/>
        <w:jc w:val="left"/>
        <w:rPr>
          <w:rFonts w:ascii="宋体" w:hAnsi="宋体" w:eastAsia="宋体"/>
          <w:color w:val="auto"/>
          <w:sz w:val="24"/>
          <w:highlight w:val="none"/>
        </w:rPr>
      </w:pPr>
      <w:r>
        <w:rPr>
          <w:rFonts w:hint="eastAsia" w:ascii="宋体" w:hAnsi="宋体" w:eastAsia="宋体"/>
          <w:color w:val="auto"/>
          <w:sz w:val="24"/>
          <w:highlight w:val="none"/>
        </w:rPr>
        <w:t>2.</w:t>
      </w:r>
      <w:r>
        <w:rPr>
          <w:rFonts w:ascii="宋体" w:hAnsi="宋体" w:eastAsia="宋体"/>
          <w:color w:val="auto"/>
          <w:sz w:val="24"/>
          <w:highlight w:val="none"/>
        </w:rPr>
        <w:t>16</w:t>
      </w:r>
      <w:r>
        <w:rPr>
          <w:rFonts w:hint="eastAsia" w:ascii="宋体" w:hAnsi="宋体" w:eastAsia="宋体"/>
          <w:color w:val="auto"/>
          <w:sz w:val="24"/>
          <w:highlight w:val="none"/>
        </w:rPr>
        <w:t>.2合同适用</w:t>
      </w:r>
      <w:r>
        <w:rPr>
          <w:rFonts w:ascii="宋体" w:hAnsi="宋体" w:eastAsia="宋体"/>
          <w:color w:val="auto"/>
          <w:sz w:val="24"/>
          <w:highlight w:val="none"/>
        </w:rPr>
        <w:t>中华人民共和国法律。</w:t>
      </w:r>
    </w:p>
    <w:p w14:paraId="04EA0AEE">
      <w:pPr>
        <w:wordWrap w:val="0"/>
        <w:spacing w:line="440" w:lineRule="exact"/>
        <w:ind w:firstLine="437"/>
        <w:jc w:val="left"/>
        <w:outlineLvl w:val="3"/>
        <w:rPr>
          <w:rFonts w:ascii="宋体" w:hAnsi="宋体" w:eastAsia="宋体"/>
          <w:b/>
          <w:color w:val="auto"/>
          <w:sz w:val="24"/>
          <w:highlight w:val="none"/>
        </w:rPr>
      </w:pPr>
      <w:bookmarkStart w:id="146" w:name="_Toc16673"/>
      <w:bookmarkStart w:id="147" w:name="_Toc259093693"/>
      <w:bookmarkStart w:id="148" w:name="_Toc3148"/>
      <w:bookmarkStart w:id="149" w:name="_Toc279701264"/>
      <w:bookmarkStart w:id="150" w:name="_Toc12004"/>
      <w:bookmarkStart w:id="151" w:name="_Toc487900374"/>
      <w:r>
        <w:rPr>
          <w:rFonts w:hint="eastAsia" w:ascii="宋体" w:hAnsi="宋体" w:eastAsia="宋体"/>
          <w:b/>
          <w:bCs/>
          <w:color w:val="auto"/>
          <w:sz w:val="24"/>
          <w:highlight w:val="none"/>
          <w:lang w:val="zh-CN"/>
        </w:rPr>
        <w:t>2.</w:t>
      </w:r>
      <w:r>
        <w:rPr>
          <w:rFonts w:ascii="宋体" w:hAnsi="宋体" w:eastAsia="宋体"/>
          <w:b/>
          <w:bCs/>
          <w:color w:val="auto"/>
          <w:sz w:val="24"/>
          <w:highlight w:val="none"/>
          <w:lang w:val="zh-CN"/>
        </w:rPr>
        <w:t>17</w:t>
      </w:r>
      <w:r>
        <w:rPr>
          <w:rFonts w:hint="eastAsia" w:ascii="宋体" w:hAnsi="宋体" w:eastAsia="宋体"/>
          <w:b/>
          <w:bCs/>
          <w:color w:val="auto"/>
          <w:sz w:val="24"/>
          <w:highlight w:val="none"/>
          <w:lang w:val="zh-CN"/>
        </w:rPr>
        <w:t xml:space="preserve"> </w:t>
      </w:r>
      <w:r>
        <w:rPr>
          <w:rFonts w:ascii="宋体" w:hAnsi="宋体" w:eastAsia="宋体"/>
          <w:b/>
          <w:bCs/>
          <w:color w:val="auto"/>
          <w:sz w:val="24"/>
          <w:highlight w:val="none"/>
          <w:lang w:val="zh-CN"/>
        </w:rPr>
        <w:t>履约保证金</w:t>
      </w:r>
      <w:bookmarkEnd w:id="146"/>
      <w:bookmarkEnd w:id="147"/>
      <w:bookmarkEnd w:id="148"/>
      <w:bookmarkEnd w:id="149"/>
      <w:bookmarkEnd w:id="150"/>
    </w:p>
    <w:p w14:paraId="34ADB28D">
      <w:pPr>
        <w:wordWrap w:val="0"/>
        <w:spacing w:line="440" w:lineRule="exact"/>
        <w:ind w:firstLine="435"/>
        <w:jc w:val="left"/>
        <w:rPr>
          <w:rFonts w:ascii="宋体" w:hAnsi="宋体" w:eastAsia="宋体"/>
          <w:color w:val="auto"/>
          <w:sz w:val="24"/>
          <w:highlight w:val="none"/>
        </w:rPr>
      </w:pPr>
      <w:r>
        <w:rPr>
          <w:rFonts w:hint="eastAsia" w:ascii="宋体" w:hAnsi="宋体" w:eastAsia="宋体"/>
          <w:color w:val="auto"/>
          <w:sz w:val="24"/>
          <w:highlight w:val="none"/>
        </w:rPr>
        <w:t>2.</w:t>
      </w:r>
      <w:r>
        <w:rPr>
          <w:rFonts w:ascii="宋体" w:hAnsi="宋体" w:eastAsia="宋体"/>
          <w:color w:val="auto"/>
          <w:sz w:val="24"/>
          <w:highlight w:val="none"/>
        </w:rPr>
        <w:t>17</w:t>
      </w:r>
      <w:r>
        <w:rPr>
          <w:rFonts w:hint="eastAsia" w:ascii="宋体" w:hAnsi="宋体" w:eastAsia="宋体"/>
          <w:color w:val="auto"/>
          <w:sz w:val="24"/>
          <w:highlight w:val="none"/>
        </w:rPr>
        <w:t>.1采购文件要求乙方提交履约保证金的，乙方</w:t>
      </w:r>
      <w:r>
        <w:rPr>
          <w:rFonts w:ascii="宋体" w:hAnsi="宋体" w:eastAsia="宋体"/>
          <w:color w:val="auto"/>
          <w:sz w:val="24"/>
          <w:highlight w:val="none"/>
        </w:rPr>
        <w:t>应按</w:t>
      </w:r>
      <w:r>
        <w:rPr>
          <w:rFonts w:ascii="宋体" w:hAnsi="宋体" w:eastAsia="宋体"/>
          <w:b/>
          <w:i/>
          <w:color w:val="auto"/>
          <w:sz w:val="24"/>
          <w:highlight w:val="none"/>
          <w:u w:val="single"/>
        </w:rPr>
        <w:t>合同专用条款</w:t>
      </w:r>
      <w:r>
        <w:rPr>
          <w:rFonts w:ascii="宋体" w:hAnsi="宋体" w:eastAsia="宋体"/>
          <w:color w:val="auto"/>
          <w:sz w:val="24"/>
          <w:highlight w:val="none"/>
        </w:rPr>
        <w:t>约定的方式</w:t>
      </w:r>
      <w:r>
        <w:rPr>
          <w:rFonts w:hint="eastAsia" w:ascii="宋体" w:hAnsi="宋体" w:eastAsia="宋体"/>
          <w:color w:val="auto"/>
          <w:sz w:val="24"/>
          <w:highlight w:val="none"/>
        </w:rPr>
        <w:t>，以支票、汇票、本票或者金融机构、担保机构出具的保函等非现金形式，提交不超过合同价10%的履约保证金；</w:t>
      </w:r>
    </w:p>
    <w:p w14:paraId="79C80530">
      <w:pPr>
        <w:wordWrap w:val="0"/>
        <w:spacing w:line="440" w:lineRule="exact"/>
        <w:ind w:firstLine="435"/>
        <w:jc w:val="left"/>
        <w:rPr>
          <w:rFonts w:ascii="宋体" w:hAnsi="宋体" w:eastAsia="宋体"/>
          <w:color w:val="auto"/>
          <w:sz w:val="24"/>
          <w:highlight w:val="none"/>
        </w:rPr>
      </w:pPr>
      <w:r>
        <w:rPr>
          <w:rFonts w:hint="eastAsia" w:ascii="宋体" w:hAnsi="宋体" w:eastAsia="宋体"/>
          <w:color w:val="auto"/>
          <w:sz w:val="24"/>
          <w:highlight w:val="none"/>
        </w:rPr>
        <w:t>2.</w:t>
      </w:r>
      <w:r>
        <w:rPr>
          <w:rFonts w:ascii="宋体" w:hAnsi="宋体" w:eastAsia="宋体"/>
          <w:color w:val="auto"/>
          <w:sz w:val="24"/>
          <w:highlight w:val="none"/>
        </w:rPr>
        <w:t>17.2履约保证金在</w:t>
      </w:r>
      <w:r>
        <w:rPr>
          <w:rFonts w:ascii="宋体" w:hAnsi="宋体" w:eastAsia="宋体"/>
          <w:b/>
          <w:i/>
          <w:color w:val="auto"/>
          <w:sz w:val="24"/>
          <w:highlight w:val="none"/>
          <w:u w:val="single"/>
        </w:rPr>
        <w:t>合同专用条款</w:t>
      </w:r>
      <w:r>
        <w:rPr>
          <w:rFonts w:ascii="宋体" w:hAnsi="宋体" w:eastAsia="宋体"/>
          <w:color w:val="auto"/>
          <w:sz w:val="24"/>
          <w:highlight w:val="none"/>
        </w:rPr>
        <w:t>约定期间内不予退还或者应完全有效</w:t>
      </w:r>
      <w:r>
        <w:rPr>
          <w:rFonts w:hint="eastAsia" w:ascii="宋体" w:hAnsi="宋体" w:eastAsia="宋体"/>
          <w:color w:val="auto"/>
          <w:sz w:val="24"/>
          <w:highlight w:val="none"/>
        </w:rPr>
        <w:t>，前述约定期间届满</w:t>
      </w:r>
      <w:r>
        <w:rPr>
          <w:rFonts w:ascii="宋体" w:hAnsi="宋体" w:eastAsia="宋体"/>
          <w:color w:val="auto"/>
          <w:sz w:val="24"/>
          <w:highlight w:val="none"/>
        </w:rPr>
        <w:t>之日起</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rPr>
        <w:t xml:space="preserve"> </w:t>
      </w:r>
      <w:r>
        <w:rPr>
          <w:rFonts w:hint="eastAsia" w:ascii="宋体" w:hAnsi="宋体" w:eastAsia="宋体"/>
          <w:color w:val="auto"/>
          <w:sz w:val="24"/>
          <w:highlight w:val="none"/>
        </w:rPr>
        <w:t>个</w:t>
      </w:r>
      <w:r>
        <w:rPr>
          <w:rFonts w:ascii="宋体" w:hAnsi="宋体" w:eastAsia="宋体"/>
          <w:color w:val="auto"/>
          <w:sz w:val="24"/>
          <w:highlight w:val="none"/>
        </w:rPr>
        <w:t>工作日内，甲方应将履约保证金退还乙方</w:t>
      </w:r>
      <w:r>
        <w:rPr>
          <w:rFonts w:hint="eastAsia" w:ascii="宋体" w:hAnsi="宋体" w:eastAsia="宋体"/>
          <w:color w:val="auto"/>
          <w:sz w:val="24"/>
          <w:highlight w:val="none"/>
        </w:rPr>
        <w:t>；</w:t>
      </w:r>
    </w:p>
    <w:p w14:paraId="55400989">
      <w:pPr>
        <w:wordWrap w:val="0"/>
        <w:spacing w:line="440" w:lineRule="exact"/>
        <w:ind w:firstLine="435"/>
        <w:jc w:val="left"/>
        <w:rPr>
          <w:rFonts w:ascii="宋体" w:hAnsi="宋体" w:eastAsia="宋体"/>
          <w:color w:val="auto"/>
          <w:sz w:val="24"/>
          <w:highlight w:val="none"/>
        </w:rPr>
      </w:pPr>
      <w:r>
        <w:rPr>
          <w:rFonts w:hint="eastAsia" w:ascii="宋体" w:hAnsi="宋体" w:eastAsia="宋体"/>
          <w:color w:val="auto"/>
          <w:sz w:val="24"/>
          <w:highlight w:val="none"/>
        </w:rPr>
        <w:t>2.</w:t>
      </w:r>
      <w:r>
        <w:rPr>
          <w:rFonts w:ascii="宋体" w:hAnsi="宋体" w:eastAsia="宋体"/>
          <w:color w:val="auto"/>
          <w:sz w:val="24"/>
          <w:highlight w:val="none"/>
        </w:rPr>
        <w:t>17</w:t>
      </w:r>
      <w:r>
        <w:rPr>
          <w:rFonts w:hint="eastAsia" w:ascii="宋体" w:hAnsi="宋体" w:eastAsia="宋体"/>
          <w:color w:val="auto"/>
          <w:sz w:val="24"/>
          <w:highlight w:val="none"/>
        </w:rPr>
        <w:t>.3</w:t>
      </w:r>
      <w:r>
        <w:rPr>
          <w:rFonts w:ascii="宋体" w:hAnsi="宋体" w:eastAsia="宋体"/>
          <w:color w:val="auto"/>
          <w:sz w:val="24"/>
          <w:highlight w:val="none"/>
        </w:rPr>
        <w:t>如果乙方不履行合同</w:t>
      </w:r>
      <w:r>
        <w:rPr>
          <w:rFonts w:hint="eastAsia" w:ascii="宋体" w:hAnsi="宋体" w:eastAsia="宋体"/>
          <w:color w:val="auto"/>
          <w:sz w:val="24"/>
          <w:highlight w:val="none"/>
        </w:rPr>
        <w:t>，履约保证金不予退还；如果乙方</w:t>
      </w:r>
      <w:r>
        <w:rPr>
          <w:rFonts w:ascii="宋体" w:hAnsi="宋体" w:eastAsia="宋体"/>
          <w:color w:val="auto"/>
          <w:sz w:val="24"/>
          <w:highlight w:val="none"/>
        </w:rPr>
        <w:t>未能按合同</w:t>
      </w:r>
      <w:r>
        <w:rPr>
          <w:rFonts w:hint="eastAsia" w:ascii="宋体" w:hAnsi="宋体" w:eastAsia="宋体"/>
          <w:color w:val="auto"/>
          <w:sz w:val="24"/>
          <w:highlight w:val="none"/>
        </w:rPr>
        <w:t>约</w:t>
      </w:r>
      <w:r>
        <w:rPr>
          <w:rFonts w:ascii="宋体" w:hAnsi="宋体" w:eastAsia="宋体"/>
          <w:color w:val="auto"/>
          <w:sz w:val="24"/>
          <w:highlight w:val="none"/>
        </w:rPr>
        <w:t>定全面履行义务，那么甲方有权从履约保证金中取得补偿或赔偿</w:t>
      </w:r>
      <w:r>
        <w:rPr>
          <w:rFonts w:hint="eastAsia" w:ascii="宋体" w:hAnsi="宋体" w:eastAsia="宋体"/>
          <w:color w:val="auto"/>
          <w:sz w:val="24"/>
          <w:highlight w:val="none"/>
        </w:rPr>
        <w:t>，同时不影响甲方要求乙方承担合同约定的超过履约保证金的违约责任的权利。</w:t>
      </w:r>
    </w:p>
    <w:bookmarkEnd w:id="151"/>
    <w:p w14:paraId="6FA404BE">
      <w:pPr>
        <w:wordWrap w:val="0"/>
        <w:spacing w:line="440" w:lineRule="exact"/>
        <w:ind w:firstLine="437"/>
        <w:jc w:val="left"/>
        <w:outlineLvl w:val="3"/>
        <w:rPr>
          <w:rFonts w:ascii="宋体" w:hAnsi="宋体" w:eastAsia="宋体"/>
          <w:b/>
          <w:color w:val="auto"/>
          <w:sz w:val="24"/>
          <w:highlight w:val="none"/>
        </w:rPr>
      </w:pPr>
      <w:bookmarkStart w:id="152" w:name="_Toc6885"/>
      <w:bookmarkStart w:id="153" w:name="_Toc19890"/>
      <w:bookmarkStart w:id="154" w:name="_Toc14001"/>
      <w:r>
        <w:rPr>
          <w:rFonts w:hint="eastAsia" w:ascii="宋体" w:hAnsi="宋体" w:eastAsia="宋体"/>
          <w:b/>
          <w:bCs/>
          <w:color w:val="auto"/>
          <w:sz w:val="24"/>
          <w:highlight w:val="none"/>
          <w:lang w:val="zh-CN"/>
        </w:rPr>
        <w:t>2.</w:t>
      </w:r>
      <w:r>
        <w:rPr>
          <w:rFonts w:ascii="宋体" w:hAnsi="宋体" w:eastAsia="宋体"/>
          <w:b/>
          <w:bCs/>
          <w:color w:val="auto"/>
          <w:sz w:val="24"/>
          <w:highlight w:val="none"/>
          <w:lang w:val="zh-CN"/>
        </w:rPr>
        <w:t>18</w:t>
      </w:r>
      <w:r>
        <w:rPr>
          <w:rFonts w:hint="eastAsia" w:ascii="宋体" w:hAnsi="宋体" w:eastAsia="宋体"/>
          <w:b/>
          <w:bCs/>
          <w:color w:val="auto"/>
          <w:sz w:val="24"/>
          <w:highlight w:val="none"/>
          <w:lang w:val="zh-CN"/>
        </w:rPr>
        <w:t xml:space="preserve"> 合同份数</w:t>
      </w:r>
      <w:bookmarkEnd w:id="152"/>
      <w:bookmarkEnd w:id="153"/>
      <w:bookmarkEnd w:id="154"/>
    </w:p>
    <w:p w14:paraId="3C739898">
      <w:pPr>
        <w:wordWrap w:val="0"/>
        <w:spacing w:line="440" w:lineRule="exact"/>
        <w:ind w:firstLine="435"/>
        <w:jc w:val="left"/>
        <w:rPr>
          <w:rFonts w:ascii="宋体" w:hAnsi="宋体" w:eastAsia="宋体"/>
          <w:color w:val="auto"/>
          <w:sz w:val="24"/>
          <w:highlight w:val="none"/>
        </w:rPr>
      </w:pPr>
      <w:r>
        <w:rPr>
          <w:rFonts w:ascii="宋体" w:hAnsi="宋体" w:eastAsia="宋体"/>
          <w:color w:val="auto"/>
          <w:sz w:val="24"/>
          <w:highlight w:val="none"/>
        </w:rPr>
        <w:t>合同份数按</w:t>
      </w:r>
      <w:r>
        <w:rPr>
          <w:rFonts w:ascii="宋体" w:hAnsi="宋体" w:eastAsia="宋体"/>
          <w:b/>
          <w:i/>
          <w:color w:val="auto"/>
          <w:sz w:val="24"/>
          <w:highlight w:val="none"/>
          <w:u w:val="single"/>
        </w:rPr>
        <w:t>合同专用条款</w:t>
      </w:r>
      <w:r>
        <w:rPr>
          <w:rFonts w:ascii="宋体" w:hAnsi="宋体" w:eastAsia="宋体"/>
          <w:color w:val="auto"/>
          <w:sz w:val="24"/>
          <w:highlight w:val="none"/>
        </w:rPr>
        <w:t>规定</w:t>
      </w:r>
      <w:r>
        <w:rPr>
          <w:rFonts w:hint="eastAsia" w:ascii="宋体" w:hAnsi="宋体" w:eastAsia="宋体"/>
          <w:color w:val="auto"/>
          <w:sz w:val="24"/>
          <w:highlight w:val="none"/>
        </w:rPr>
        <w:t>，</w:t>
      </w:r>
      <w:r>
        <w:rPr>
          <w:rFonts w:ascii="宋体" w:hAnsi="宋体" w:eastAsia="宋体"/>
          <w:color w:val="auto"/>
          <w:sz w:val="24"/>
          <w:highlight w:val="none"/>
        </w:rPr>
        <w:t>每份均具有同等法律效力</w:t>
      </w:r>
      <w:r>
        <w:rPr>
          <w:rFonts w:hint="eastAsia" w:ascii="宋体" w:hAnsi="宋体" w:eastAsia="宋体"/>
          <w:color w:val="auto"/>
          <w:sz w:val="24"/>
          <w:highlight w:val="none"/>
        </w:rPr>
        <w:t>。</w:t>
      </w:r>
    </w:p>
    <w:p w14:paraId="0D988C95">
      <w:pPr>
        <w:wordWrap w:val="0"/>
        <w:spacing w:line="440" w:lineRule="exact"/>
        <w:jc w:val="center"/>
        <w:outlineLvl w:val="2"/>
        <w:rPr>
          <w:rFonts w:ascii="宋体" w:hAnsi="宋体" w:eastAsia="宋体"/>
          <w:b/>
          <w:color w:val="auto"/>
          <w:sz w:val="28"/>
          <w:szCs w:val="28"/>
          <w:highlight w:val="none"/>
        </w:rPr>
      </w:pPr>
      <w:r>
        <w:rPr>
          <w:rFonts w:ascii="宋体" w:hAnsi="宋体" w:eastAsia="宋体"/>
          <w:color w:val="auto"/>
          <w:sz w:val="24"/>
          <w:highlight w:val="none"/>
        </w:rPr>
        <w:br w:type="page"/>
      </w:r>
      <w:bookmarkStart w:id="155" w:name="_Toc331685784"/>
      <w:r>
        <w:rPr>
          <w:rFonts w:hint="eastAsia" w:ascii="宋体" w:hAnsi="宋体" w:eastAsia="宋体"/>
          <w:b/>
          <w:color w:val="auto"/>
          <w:sz w:val="28"/>
          <w:szCs w:val="28"/>
          <w:highlight w:val="none"/>
        </w:rPr>
        <w:t>第三部分</w:t>
      </w:r>
      <w:r>
        <w:rPr>
          <w:rFonts w:ascii="宋体" w:hAnsi="宋体" w:eastAsia="宋体"/>
          <w:b/>
          <w:color w:val="auto"/>
          <w:sz w:val="28"/>
          <w:szCs w:val="28"/>
          <w:highlight w:val="none"/>
        </w:rPr>
        <w:t xml:space="preserve"> </w:t>
      </w:r>
      <w:r>
        <w:rPr>
          <w:rFonts w:hint="eastAsia" w:ascii="宋体" w:hAnsi="宋体" w:eastAsia="宋体"/>
          <w:b/>
          <w:color w:val="auto"/>
          <w:sz w:val="28"/>
          <w:szCs w:val="28"/>
          <w:highlight w:val="none"/>
        </w:rPr>
        <w:t>合同专用条款</w:t>
      </w:r>
      <w:bookmarkEnd w:id="155"/>
    </w:p>
    <w:p w14:paraId="0B18E22C">
      <w:pPr>
        <w:wordWrap w:val="0"/>
        <w:spacing w:line="440" w:lineRule="exact"/>
        <w:ind w:firstLine="435"/>
        <w:jc w:val="left"/>
        <w:rPr>
          <w:rFonts w:ascii="宋体" w:hAnsi="宋体" w:eastAsia="宋体"/>
          <w:color w:val="auto"/>
          <w:sz w:val="24"/>
          <w:highlight w:val="none"/>
        </w:rPr>
      </w:pPr>
      <w:r>
        <w:rPr>
          <w:rFonts w:hint="eastAsia" w:ascii="宋体" w:hAnsi="宋体" w:eastAsia="宋体"/>
          <w:color w:val="auto"/>
          <w:sz w:val="24"/>
          <w:highlight w:val="none"/>
        </w:rPr>
        <w:t>本部分</w:t>
      </w:r>
      <w:r>
        <w:rPr>
          <w:rFonts w:ascii="宋体" w:hAnsi="宋体" w:eastAsia="宋体"/>
          <w:color w:val="auto"/>
          <w:sz w:val="24"/>
          <w:highlight w:val="none"/>
        </w:rPr>
        <w:t>是对</w:t>
      </w:r>
      <w:r>
        <w:rPr>
          <w:rFonts w:hint="eastAsia" w:ascii="宋体" w:hAnsi="宋体" w:eastAsia="宋体"/>
          <w:color w:val="auto"/>
          <w:sz w:val="24"/>
          <w:highlight w:val="none"/>
        </w:rPr>
        <w:t>前两</w:t>
      </w:r>
      <w:r>
        <w:rPr>
          <w:rFonts w:ascii="宋体" w:hAnsi="宋体" w:eastAsia="宋体"/>
          <w:color w:val="auto"/>
          <w:sz w:val="24"/>
          <w:highlight w:val="none"/>
        </w:rPr>
        <w:t>部分的补充和修改</w:t>
      </w:r>
      <w:r>
        <w:rPr>
          <w:rFonts w:hint="eastAsia" w:ascii="宋体" w:hAnsi="宋体" w:eastAsia="宋体"/>
          <w:color w:val="auto"/>
          <w:sz w:val="24"/>
          <w:highlight w:val="none"/>
        </w:rPr>
        <w:t>，</w:t>
      </w:r>
      <w:r>
        <w:rPr>
          <w:rFonts w:ascii="宋体" w:hAnsi="宋体" w:eastAsia="宋体"/>
          <w:color w:val="auto"/>
          <w:sz w:val="24"/>
          <w:highlight w:val="none"/>
        </w:rPr>
        <w:t>如果</w:t>
      </w:r>
      <w:r>
        <w:rPr>
          <w:rFonts w:hint="eastAsia" w:ascii="宋体" w:hAnsi="宋体" w:eastAsia="宋体"/>
          <w:color w:val="auto"/>
          <w:sz w:val="24"/>
          <w:highlight w:val="none"/>
        </w:rPr>
        <w:t>前两</w:t>
      </w:r>
      <w:r>
        <w:rPr>
          <w:rFonts w:ascii="宋体" w:hAnsi="宋体" w:eastAsia="宋体"/>
          <w:color w:val="auto"/>
          <w:sz w:val="24"/>
          <w:highlight w:val="none"/>
        </w:rPr>
        <w:t>部分和本部分的约定不一致</w:t>
      </w:r>
      <w:r>
        <w:rPr>
          <w:rFonts w:hint="eastAsia" w:ascii="宋体" w:hAnsi="宋体" w:eastAsia="宋体"/>
          <w:color w:val="auto"/>
          <w:sz w:val="24"/>
          <w:highlight w:val="none"/>
        </w:rPr>
        <w:t>，</w:t>
      </w:r>
      <w:r>
        <w:rPr>
          <w:rFonts w:ascii="宋体" w:hAnsi="宋体" w:eastAsia="宋体"/>
          <w:color w:val="auto"/>
          <w:sz w:val="24"/>
          <w:highlight w:val="none"/>
        </w:rPr>
        <w:t>应以本部分的约定为准</w:t>
      </w:r>
      <w:r>
        <w:rPr>
          <w:rFonts w:hint="eastAsia" w:ascii="宋体" w:hAnsi="宋体" w:eastAsia="宋体"/>
          <w:color w:val="auto"/>
          <w:sz w:val="24"/>
          <w:highlight w:val="none"/>
        </w:rPr>
        <w:t>。</w:t>
      </w:r>
      <w:r>
        <w:rPr>
          <w:rFonts w:ascii="宋体" w:hAnsi="宋体" w:eastAsia="宋体"/>
          <w:color w:val="auto"/>
          <w:sz w:val="24"/>
          <w:highlight w:val="none"/>
        </w:rPr>
        <w:t>本部分的条款号应与</w:t>
      </w:r>
      <w:r>
        <w:rPr>
          <w:rFonts w:hint="eastAsia" w:ascii="宋体" w:hAnsi="宋体" w:eastAsia="宋体"/>
          <w:color w:val="auto"/>
          <w:sz w:val="24"/>
          <w:highlight w:val="none"/>
        </w:rPr>
        <w:t>前两部分</w:t>
      </w:r>
      <w:r>
        <w:rPr>
          <w:rFonts w:ascii="宋体" w:hAnsi="宋体" w:eastAsia="宋体"/>
          <w:color w:val="auto"/>
          <w:sz w:val="24"/>
          <w:highlight w:val="none"/>
        </w:rPr>
        <w:t>的条款号保持对应</w:t>
      </w:r>
      <w:r>
        <w:rPr>
          <w:rFonts w:hint="eastAsia" w:ascii="宋体" w:hAnsi="宋体" w:eastAsia="宋体"/>
          <w:color w:val="auto"/>
          <w:sz w:val="24"/>
          <w:highlight w:val="none"/>
        </w:rPr>
        <w:t>；与前两部分</w:t>
      </w:r>
      <w:r>
        <w:rPr>
          <w:rFonts w:ascii="宋体" w:hAnsi="宋体" w:eastAsia="宋体"/>
          <w:color w:val="auto"/>
          <w:sz w:val="24"/>
          <w:highlight w:val="none"/>
        </w:rPr>
        <w:t>无对应关系的内容可另行编制条款号</w:t>
      </w:r>
      <w:r>
        <w:rPr>
          <w:rFonts w:hint="eastAsia" w:ascii="宋体" w:hAnsi="宋体" w:eastAsia="宋体"/>
          <w:color w:val="auto"/>
          <w:sz w:val="24"/>
          <w:highlight w:val="none"/>
        </w:rPr>
        <w:t>。</w:t>
      </w:r>
    </w:p>
    <w:tbl>
      <w:tblPr>
        <w:tblStyle w:val="2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803"/>
        <w:gridCol w:w="7653"/>
      </w:tblGrid>
      <w:tr w14:paraId="0B599CC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91" w:hRule="atLeast"/>
          <w:jc w:val="center"/>
        </w:trPr>
        <w:tc>
          <w:tcPr>
            <w:tcW w:w="803" w:type="dxa"/>
            <w:tcBorders>
              <w:left w:val="single" w:color="auto" w:sz="4" w:space="0"/>
            </w:tcBorders>
            <w:vAlign w:val="center"/>
          </w:tcPr>
          <w:p w14:paraId="4AF139D5">
            <w:pPr>
              <w:wordWrap w:val="0"/>
              <w:spacing w:line="440" w:lineRule="exact"/>
              <w:jc w:val="center"/>
              <w:rPr>
                <w:rFonts w:ascii="宋体" w:hAnsi="宋体" w:eastAsia="宋体"/>
                <w:b/>
                <w:color w:val="auto"/>
                <w:sz w:val="24"/>
                <w:highlight w:val="none"/>
              </w:rPr>
            </w:pPr>
            <w:r>
              <w:rPr>
                <w:rFonts w:ascii="宋体" w:hAnsi="宋体" w:eastAsia="宋体"/>
                <w:b/>
                <w:color w:val="auto"/>
                <w:sz w:val="24"/>
                <w:highlight w:val="none"/>
              </w:rPr>
              <w:t>条款号</w:t>
            </w:r>
          </w:p>
        </w:tc>
        <w:tc>
          <w:tcPr>
            <w:tcW w:w="7653" w:type="dxa"/>
            <w:vAlign w:val="center"/>
          </w:tcPr>
          <w:p w14:paraId="31AC9EAE">
            <w:pPr>
              <w:wordWrap w:val="0"/>
              <w:spacing w:line="440" w:lineRule="exact"/>
              <w:jc w:val="center"/>
              <w:rPr>
                <w:rFonts w:ascii="宋体" w:hAnsi="宋体" w:eastAsia="宋体"/>
                <w:b/>
                <w:color w:val="auto"/>
                <w:sz w:val="24"/>
                <w:highlight w:val="none"/>
              </w:rPr>
            </w:pPr>
            <w:r>
              <w:rPr>
                <w:rFonts w:ascii="宋体" w:hAnsi="宋体" w:eastAsia="宋体"/>
                <w:b/>
                <w:color w:val="auto"/>
                <w:sz w:val="24"/>
                <w:highlight w:val="none"/>
              </w:rPr>
              <w:t>约定内容</w:t>
            </w:r>
          </w:p>
        </w:tc>
      </w:tr>
      <w:tr w14:paraId="5B8AA54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center"/>
        </w:trPr>
        <w:tc>
          <w:tcPr>
            <w:tcW w:w="803" w:type="dxa"/>
            <w:tcBorders>
              <w:left w:val="single" w:color="auto" w:sz="4" w:space="0"/>
            </w:tcBorders>
            <w:vAlign w:val="center"/>
          </w:tcPr>
          <w:p w14:paraId="67C107CF">
            <w:pPr>
              <w:wordWrap w:val="0"/>
              <w:spacing w:line="440" w:lineRule="exact"/>
              <w:rPr>
                <w:rFonts w:ascii="宋体" w:hAnsi="宋体" w:eastAsia="宋体"/>
                <w:color w:val="auto"/>
                <w:sz w:val="24"/>
                <w:highlight w:val="none"/>
              </w:rPr>
            </w:pPr>
          </w:p>
        </w:tc>
        <w:tc>
          <w:tcPr>
            <w:tcW w:w="7653" w:type="dxa"/>
            <w:vAlign w:val="center"/>
          </w:tcPr>
          <w:p w14:paraId="0526EAEA">
            <w:pPr>
              <w:wordWrap w:val="0"/>
              <w:spacing w:line="440" w:lineRule="exact"/>
              <w:rPr>
                <w:rFonts w:ascii="宋体" w:hAnsi="宋体" w:eastAsia="宋体"/>
                <w:color w:val="auto"/>
                <w:sz w:val="24"/>
                <w:highlight w:val="none"/>
              </w:rPr>
            </w:pPr>
          </w:p>
        </w:tc>
      </w:tr>
      <w:tr w14:paraId="6F2CCCC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803" w:type="dxa"/>
            <w:tcBorders>
              <w:left w:val="single" w:color="auto" w:sz="4" w:space="0"/>
            </w:tcBorders>
            <w:vAlign w:val="center"/>
          </w:tcPr>
          <w:p w14:paraId="0DACEEC1">
            <w:pPr>
              <w:wordWrap w:val="0"/>
              <w:spacing w:line="440" w:lineRule="exact"/>
              <w:rPr>
                <w:rFonts w:ascii="宋体" w:hAnsi="宋体" w:eastAsia="宋体"/>
                <w:color w:val="auto"/>
                <w:sz w:val="24"/>
                <w:highlight w:val="none"/>
              </w:rPr>
            </w:pPr>
          </w:p>
        </w:tc>
        <w:tc>
          <w:tcPr>
            <w:tcW w:w="7653" w:type="dxa"/>
            <w:vAlign w:val="center"/>
          </w:tcPr>
          <w:p w14:paraId="773046F1">
            <w:pPr>
              <w:wordWrap w:val="0"/>
              <w:spacing w:line="440" w:lineRule="exact"/>
              <w:rPr>
                <w:rFonts w:ascii="宋体" w:hAnsi="宋体" w:eastAsia="宋体"/>
                <w:color w:val="auto"/>
                <w:sz w:val="24"/>
                <w:highlight w:val="none"/>
              </w:rPr>
            </w:pPr>
          </w:p>
        </w:tc>
      </w:tr>
      <w:tr w14:paraId="65414D7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803" w:type="dxa"/>
            <w:tcBorders>
              <w:left w:val="single" w:color="auto" w:sz="4" w:space="0"/>
            </w:tcBorders>
            <w:vAlign w:val="center"/>
          </w:tcPr>
          <w:p w14:paraId="7B3BEFB0">
            <w:pPr>
              <w:wordWrap w:val="0"/>
              <w:spacing w:line="440" w:lineRule="exact"/>
              <w:rPr>
                <w:rFonts w:ascii="宋体" w:hAnsi="宋体" w:eastAsia="宋体"/>
                <w:color w:val="auto"/>
                <w:sz w:val="24"/>
                <w:highlight w:val="none"/>
              </w:rPr>
            </w:pPr>
          </w:p>
        </w:tc>
        <w:tc>
          <w:tcPr>
            <w:tcW w:w="7653" w:type="dxa"/>
            <w:vAlign w:val="center"/>
          </w:tcPr>
          <w:p w14:paraId="097F3081">
            <w:pPr>
              <w:wordWrap w:val="0"/>
              <w:spacing w:line="440" w:lineRule="exact"/>
              <w:rPr>
                <w:rFonts w:ascii="宋体" w:hAnsi="宋体" w:eastAsia="宋体"/>
                <w:color w:val="auto"/>
                <w:sz w:val="24"/>
                <w:highlight w:val="none"/>
              </w:rPr>
            </w:pPr>
          </w:p>
        </w:tc>
      </w:tr>
      <w:tr w14:paraId="32730F8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803" w:type="dxa"/>
            <w:tcBorders>
              <w:left w:val="single" w:color="auto" w:sz="4" w:space="0"/>
            </w:tcBorders>
            <w:vAlign w:val="center"/>
          </w:tcPr>
          <w:p w14:paraId="0B7FA376">
            <w:pPr>
              <w:wordWrap w:val="0"/>
              <w:spacing w:line="440" w:lineRule="exact"/>
              <w:rPr>
                <w:rFonts w:ascii="宋体" w:hAnsi="宋体" w:eastAsia="宋体"/>
                <w:color w:val="auto"/>
                <w:sz w:val="24"/>
                <w:highlight w:val="none"/>
              </w:rPr>
            </w:pPr>
          </w:p>
        </w:tc>
        <w:tc>
          <w:tcPr>
            <w:tcW w:w="7653" w:type="dxa"/>
            <w:vAlign w:val="center"/>
          </w:tcPr>
          <w:p w14:paraId="7497AFEE">
            <w:pPr>
              <w:wordWrap w:val="0"/>
              <w:spacing w:line="440" w:lineRule="exact"/>
              <w:rPr>
                <w:rFonts w:ascii="宋体" w:hAnsi="宋体" w:eastAsia="宋体"/>
                <w:color w:val="auto"/>
                <w:sz w:val="24"/>
                <w:highlight w:val="none"/>
              </w:rPr>
            </w:pPr>
          </w:p>
        </w:tc>
      </w:tr>
      <w:tr w14:paraId="2AFCD86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803" w:type="dxa"/>
            <w:tcBorders>
              <w:left w:val="single" w:color="auto" w:sz="4" w:space="0"/>
            </w:tcBorders>
            <w:vAlign w:val="center"/>
          </w:tcPr>
          <w:p w14:paraId="141CB0EC">
            <w:pPr>
              <w:wordWrap w:val="0"/>
              <w:spacing w:line="440" w:lineRule="exact"/>
              <w:rPr>
                <w:rFonts w:ascii="宋体" w:hAnsi="宋体" w:eastAsia="宋体"/>
                <w:color w:val="auto"/>
                <w:sz w:val="24"/>
                <w:highlight w:val="none"/>
              </w:rPr>
            </w:pPr>
          </w:p>
        </w:tc>
        <w:tc>
          <w:tcPr>
            <w:tcW w:w="7653" w:type="dxa"/>
            <w:vAlign w:val="center"/>
          </w:tcPr>
          <w:p w14:paraId="1203FAF2">
            <w:pPr>
              <w:wordWrap w:val="0"/>
              <w:spacing w:line="440" w:lineRule="exact"/>
              <w:rPr>
                <w:rFonts w:ascii="宋体" w:hAnsi="宋体" w:eastAsia="宋体"/>
                <w:color w:val="auto"/>
                <w:sz w:val="24"/>
                <w:highlight w:val="none"/>
                <w:u w:val="single"/>
              </w:rPr>
            </w:pPr>
          </w:p>
        </w:tc>
      </w:tr>
      <w:tr w14:paraId="21F1C85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803" w:type="dxa"/>
            <w:tcBorders>
              <w:left w:val="single" w:color="auto" w:sz="4" w:space="0"/>
            </w:tcBorders>
            <w:vAlign w:val="center"/>
          </w:tcPr>
          <w:p w14:paraId="30B8CA0A">
            <w:pPr>
              <w:wordWrap w:val="0"/>
              <w:spacing w:line="440" w:lineRule="exact"/>
              <w:rPr>
                <w:rFonts w:ascii="宋体" w:hAnsi="宋体" w:eastAsia="宋体"/>
                <w:color w:val="auto"/>
                <w:sz w:val="24"/>
                <w:highlight w:val="none"/>
              </w:rPr>
            </w:pPr>
          </w:p>
        </w:tc>
        <w:tc>
          <w:tcPr>
            <w:tcW w:w="7653" w:type="dxa"/>
            <w:vAlign w:val="center"/>
          </w:tcPr>
          <w:p w14:paraId="320DFBEA">
            <w:pPr>
              <w:wordWrap w:val="0"/>
              <w:spacing w:line="440" w:lineRule="exact"/>
              <w:rPr>
                <w:rFonts w:ascii="宋体" w:hAnsi="宋体" w:eastAsia="宋体"/>
                <w:color w:val="auto"/>
                <w:sz w:val="24"/>
                <w:highlight w:val="none"/>
              </w:rPr>
            </w:pPr>
          </w:p>
        </w:tc>
      </w:tr>
      <w:tr w14:paraId="053F83C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803" w:type="dxa"/>
            <w:tcBorders>
              <w:left w:val="single" w:color="auto" w:sz="4" w:space="0"/>
            </w:tcBorders>
            <w:vAlign w:val="center"/>
          </w:tcPr>
          <w:p w14:paraId="0B98CDE6">
            <w:pPr>
              <w:wordWrap w:val="0"/>
              <w:spacing w:line="440" w:lineRule="exact"/>
              <w:rPr>
                <w:rFonts w:ascii="宋体" w:hAnsi="宋体" w:eastAsia="宋体"/>
                <w:color w:val="auto"/>
                <w:sz w:val="24"/>
                <w:highlight w:val="none"/>
              </w:rPr>
            </w:pPr>
          </w:p>
        </w:tc>
        <w:tc>
          <w:tcPr>
            <w:tcW w:w="7653" w:type="dxa"/>
            <w:vAlign w:val="center"/>
          </w:tcPr>
          <w:p w14:paraId="0F4AD0DF">
            <w:pPr>
              <w:wordWrap w:val="0"/>
              <w:spacing w:line="440" w:lineRule="exact"/>
              <w:rPr>
                <w:rFonts w:ascii="宋体" w:hAnsi="宋体" w:eastAsia="宋体"/>
                <w:color w:val="auto"/>
                <w:sz w:val="24"/>
                <w:highlight w:val="none"/>
                <w:u w:val="single"/>
              </w:rPr>
            </w:pPr>
          </w:p>
        </w:tc>
      </w:tr>
      <w:tr w14:paraId="30E4437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803" w:type="dxa"/>
            <w:tcBorders>
              <w:left w:val="single" w:color="auto" w:sz="4" w:space="0"/>
            </w:tcBorders>
            <w:vAlign w:val="center"/>
          </w:tcPr>
          <w:p w14:paraId="64BD863B">
            <w:pPr>
              <w:wordWrap w:val="0"/>
              <w:spacing w:line="440" w:lineRule="exact"/>
              <w:rPr>
                <w:rFonts w:ascii="宋体" w:hAnsi="宋体" w:eastAsia="宋体"/>
                <w:color w:val="auto"/>
                <w:sz w:val="24"/>
                <w:highlight w:val="none"/>
              </w:rPr>
            </w:pPr>
          </w:p>
        </w:tc>
        <w:tc>
          <w:tcPr>
            <w:tcW w:w="7653" w:type="dxa"/>
            <w:vAlign w:val="center"/>
          </w:tcPr>
          <w:p w14:paraId="192935AA">
            <w:pPr>
              <w:wordWrap w:val="0"/>
              <w:spacing w:line="440" w:lineRule="exact"/>
              <w:rPr>
                <w:rFonts w:ascii="宋体" w:hAnsi="宋体" w:eastAsia="宋体"/>
                <w:color w:val="auto"/>
                <w:sz w:val="24"/>
                <w:highlight w:val="none"/>
              </w:rPr>
            </w:pPr>
          </w:p>
        </w:tc>
      </w:tr>
      <w:tr w14:paraId="3FE123D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803" w:type="dxa"/>
            <w:tcBorders>
              <w:left w:val="single" w:color="auto" w:sz="4" w:space="0"/>
            </w:tcBorders>
            <w:vAlign w:val="center"/>
          </w:tcPr>
          <w:p w14:paraId="07F14A8E">
            <w:pPr>
              <w:wordWrap w:val="0"/>
              <w:spacing w:line="440" w:lineRule="exact"/>
              <w:rPr>
                <w:rFonts w:ascii="宋体" w:hAnsi="宋体" w:eastAsia="宋体"/>
                <w:color w:val="auto"/>
                <w:sz w:val="24"/>
                <w:highlight w:val="none"/>
              </w:rPr>
            </w:pPr>
          </w:p>
        </w:tc>
        <w:tc>
          <w:tcPr>
            <w:tcW w:w="7653" w:type="dxa"/>
            <w:vAlign w:val="center"/>
          </w:tcPr>
          <w:p w14:paraId="7EE021FE">
            <w:pPr>
              <w:wordWrap w:val="0"/>
              <w:spacing w:line="440" w:lineRule="exact"/>
              <w:rPr>
                <w:rFonts w:ascii="宋体" w:hAnsi="宋体" w:eastAsia="宋体"/>
                <w:color w:val="auto"/>
                <w:sz w:val="24"/>
                <w:highlight w:val="none"/>
              </w:rPr>
            </w:pPr>
          </w:p>
        </w:tc>
      </w:tr>
      <w:tr w14:paraId="68895C0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803" w:type="dxa"/>
            <w:tcBorders>
              <w:left w:val="single" w:color="auto" w:sz="4" w:space="0"/>
            </w:tcBorders>
            <w:vAlign w:val="center"/>
          </w:tcPr>
          <w:p w14:paraId="521D1E07">
            <w:pPr>
              <w:wordWrap w:val="0"/>
              <w:spacing w:line="440" w:lineRule="exact"/>
              <w:rPr>
                <w:rFonts w:ascii="宋体" w:hAnsi="宋体" w:eastAsia="宋体"/>
                <w:color w:val="auto"/>
                <w:sz w:val="24"/>
                <w:highlight w:val="none"/>
              </w:rPr>
            </w:pPr>
          </w:p>
        </w:tc>
        <w:tc>
          <w:tcPr>
            <w:tcW w:w="7653" w:type="dxa"/>
            <w:vAlign w:val="center"/>
          </w:tcPr>
          <w:p w14:paraId="0B9E107B">
            <w:pPr>
              <w:wordWrap w:val="0"/>
              <w:spacing w:line="440" w:lineRule="exact"/>
              <w:rPr>
                <w:rFonts w:ascii="宋体" w:hAnsi="宋体" w:eastAsia="宋体"/>
                <w:color w:val="auto"/>
                <w:sz w:val="24"/>
                <w:highlight w:val="none"/>
              </w:rPr>
            </w:pPr>
          </w:p>
        </w:tc>
      </w:tr>
      <w:tr w14:paraId="4BE4846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803" w:type="dxa"/>
            <w:tcBorders>
              <w:top w:val="single" w:color="auto" w:sz="6" w:space="0"/>
              <w:left w:val="single" w:color="auto" w:sz="4" w:space="0"/>
              <w:bottom w:val="single" w:color="auto" w:sz="6" w:space="0"/>
              <w:right w:val="single" w:color="auto" w:sz="6" w:space="0"/>
            </w:tcBorders>
            <w:vAlign w:val="center"/>
          </w:tcPr>
          <w:p w14:paraId="05F31328">
            <w:pPr>
              <w:wordWrap w:val="0"/>
              <w:spacing w:line="440" w:lineRule="exact"/>
              <w:rPr>
                <w:rFonts w:ascii="宋体" w:hAnsi="宋体" w:eastAsia="宋体"/>
                <w:color w:val="auto"/>
                <w:sz w:val="24"/>
                <w:highlight w:val="none"/>
              </w:rPr>
            </w:pPr>
          </w:p>
        </w:tc>
        <w:tc>
          <w:tcPr>
            <w:tcW w:w="7653" w:type="dxa"/>
            <w:tcBorders>
              <w:top w:val="single" w:color="auto" w:sz="6" w:space="0"/>
              <w:left w:val="single" w:color="auto" w:sz="6" w:space="0"/>
              <w:bottom w:val="single" w:color="auto" w:sz="6" w:space="0"/>
              <w:right w:val="single" w:color="auto" w:sz="6" w:space="0"/>
            </w:tcBorders>
            <w:vAlign w:val="center"/>
          </w:tcPr>
          <w:p w14:paraId="6B74786A">
            <w:pPr>
              <w:wordWrap w:val="0"/>
              <w:spacing w:line="440" w:lineRule="exact"/>
              <w:rPr>
                <w:rFonts w:ascii="宋体" w:hAnsi="宋体" w:eastAsia="宋体"/>
                <w:color w:val="auto"/>
                <w:sz w:val="24"/>
                <w:highlight w:val="none"/>
              </w:rPr>
            </w:pPr>
          </w:p>
        </w:tc>
      </w:tr>
      <w:tr w14:paraId="2A831DA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803" w:type="dxa"/>
            <w:tcBorders>
              <w:top w:val="single" w:color="auto" w:sz="6" w:space="0"/>
              <w:left w:val="single" w:color="auto" w:sz="4" w:space="0"/>
              <w:bottom w:val="single" w:color="auto" w:sz="6" w:space="0"/>
              <w:right w:val="single" w:color="auto" w:sz="6" w:space="0"/>
            </w:tcBorders>
            <w:vAlign w:val="center"/>
          </w:tcPr>
          <w:p w14:paraId="4F246937">
            <w:pPr>
              <w:wordWrap w:val="0"/>
              <w:spacing w:line="440" w:lineRule="exact"/>
              <w:rPr>
                <w:rFonts w:ascii="宋体" w:hAnsi="宋体" w:eastAsia="宋体"/>
                <w:color w:val="auto"/>
                <w:sz w:val="24"/>
                <w:highlight w:val="none"/>
              </w:rPr>
            </w:pPr>
          </w:p>
        </w:tc>
        <w:tc>
          <w:tcPr>
            <w:tcW w:w="7653" w:type="dxa"/>
            <w:tcBorders>
              <w:top w:val="single" w:color="auto" w:sz="6" w:space="0"/>
              <w:left w:val="single" w:color="auto" w:sz="6" w:space="0"/>
              <w:bottom w:val="single" w:color="auto" w:sz="6" w:space="0"/>
              <w:right w:val="single" w:color="auto" w:sz="6" w:space="0"/>
            </w:tcBorders>
            <w:vAlign w:val="center"/>
          </w:tcPr>
          <w:p w14:paraId="65298D88">
            <w:pPr>
              <w:wordWrap w:val="0"/>
              <w:spacing w:line="440" w:lineRule="exact"/>
              <w:rPr>
                <w:rFonts w:ascii="宋体" w:hAnsi="宋体" w:eastAsia="宋体"/>
                <w:color w:val="auto"/>
                <w:sz w:val="24"/>
                <w:highlight w:val="none"/>
              </w:rPr>
            </w:pPr>
          </w:p>
        </w:tc>
      </w:tr>
    </w:tbl>
    <w:p w14:paraId="60CDDF53">
      <w:pPr>
        <w:widowControl/>
        <w:wordWrap w:val="0"/>
        <w:spacing w:line="440" w:lineRule="exact"/>
        <w:jc w:val="left"/>
        <w:rPr>
          <w:rFonts w:ascii="宋体" w:hAnsi="宋体" w:eastAsia="宋体"/>
          <w:color w:val="auto"/>
          <w:sz w:val="24"/>
          <w:highlight w:val="none"/>
        </w:rPr>
      </w:pPr>
      <w:r>
        <w:rPr>
          <w:rFonts w:ascii="宋体" w:hAnsi="宋体" w:eastAsia="宋体"/>
          <w:color w:val="auto"/>
          <w:sz w:val="24"/>
          <w:highlight w:val="none"/>
        </w:rPr>
        <w:br w:type="page"/>
      </w:r>
    </w:p>
    <w:p w14:paraId="1C4170E9">
      <w:pPr>
        <w:wordWrap w:val="0"/>
        <w:spacing w:line="440" w:lineRule="exact"/>
        <w:jc w:val="center"/>
        <w:outlineLvl w:val="1"/>
        <w:rPr>
          <w:rFonts w:ascii="华文中宋" w:hAnsi="华文中宋" w:eastAsia="华文中宋" w:cs="Times New Roman"/>
          <w:b/>
          <w:bCs/>
          <w:color w:val="auto"/>
          <w:kern w:val="44"/>
          <w:sz w:val="44"/>
          <w:szCs w:val="44"/>
          <w:highlight w:val="none"/>
        </w:rPr>
      </w:pPr>
      <w:bookmarkStart w:id="156" w:name="_Toc6440"/>
      <w:r>
        <w:rPr>
          <w:rFonts w:hint="eastAsia" w:ascii="华文中宋" w:hAnsi="华文中宋" w:eastAsia="华文中宋" w:cs="Times New Roman"/>
          <w:b/>
          <w:bCs/>
          <w:color w:val="auto"/>
          <w:kern w:val="44"/>
          <w:sz w:val="44"/>
          <w:szCs w:val="44"/>
          <w:highlight w:val="none"/>
        </w:rPr>
        <w:t>第六章  响应文件格式</w:t>
      </w:r>
      <w:bookmarkEnd w:id="156"/>
    </w:p>
    <w:p w14:paraId="1BAFE0D7">
      <w:pPr>
        <w:wordWrap w:val="0"/>
        <w:spacing w:line="440" w:lineRule="exact"/>
        <w:jc w:val="center"/>
        <w:rPr>
          <w:rFonts w:ascii="宋体" w:hAnsi="宋体" w:eastAsia="宋体"/>
          <w:b/>
          <w:color w:val="auto"/>
          <w:sz w:val="28"/>
          <w:szCs w:val="28"/>
          <w:highlight w:val="none"/>
        </w:rPr>
      </w:pPr>
    </w:p>
    <w:p w14:paraId="35CA700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b/>
          <w:color w:val="auto"/>
          <w:sz w:val="32"/>
          <w:highlight w:val="none"/>
          <w:lang w:eastAsia="zh-CN"/>
        </w:rPr>
      </w:pPr>
      <w:r>
        <w:rPr>
          <w:rFonts w:hint="eastAsia" w:ascii="宋体" w:hAnsi="宋体" w:eastAsia="宋体"/>
          <w:b/>
          <w:color w:val="auto"/>
          <w:sz w:val="32"/>
          <w:highlight w:val="none"/>
          <w:lang w:eastAsia="zh-CN"/>
        </w:rPr>
        <w:t>猎头服务机构遴选</w:t>
      </w:r>
    </w:p>
    <w:p w14:paraId="12411C8B">
      <w:pPr>
        <w:spacing w:line="900" w:lineRule="exact"/>
        <w:jc w:val="center"/>
        <w:rPr>
          <w:rFonts w:ascii="宋体" w:hAnsi="宋体" w:eastAsia="宋体"/>
          <w:b/>
          <w:color w:val="auto"/>
          <w:sz w:val="72"/>
          <w:highlight w:val="none"/>
        </w:rPr>
      </w:pPr>
    </w:p>
    <w:p w14:paraId="2A0EEB55">
      <w:pPr>
        <w:spacing w:line="900" w:lineRule="exact"/>
        <w:jc w:val="center"/>
        <w:rPr>
          <w:rFonts w:ascii="宋体" w:hAnsi="宋体" w:eastAsia="宋体"/>
          <w:b/>
          <w:color w:val="auto"/>
          <w:sz w:val="72"/>
          <w:highlight w:val="none"/>
        </w:rPr>
      </w:pPr>
      <w:r>
        <w:rPr>
          <w:rFonts w:hint="eastAsia" w:ascii="宋体" w:hAnsi="宋体" w:eastAsia="宋体"/>
          <w:b/>
          <w:color w:val="auto"/>
          <w:sz w:val="72"/>
          <w:highlight w:val="none"/>
        </w:rPr>
        <w:t>响</w:t>
      </w:r>
    </w:p>
    <w:p w14:paraId="52DED0B5">
      <w:pPr>
        <w:spacing w:line="900" w:lineRule="exact"/>
        <w:jc w:val="center"/>
        <w:rPr>
          <w:rFonts w:ascii="宋体" w:hAnsi="宋体" w:eastAsia="宋体"/>
          <w:b/>
          <w:color w:val="auto"/>
          <w:sz w:val="72"/>
          <w:highlight w:val="none"/>
        </w:rPr>
      </w:pPr>
    </w:p>
    <w:p w14:paraId="0628117C">
      <w:pPr>
        <w:spacing w:line="900" w:lineRule="exact"/>
        <w:jc w:val="center"/>
        <w:rPr>
          <w:rFonts w:ascii="宋体" w:hAnsi="宋体" w:eastAsia="宋体"/>
          <w:b/>
          <w:color w:val="auto"/>
          <w:sz w:val="72"/>
          <w:highlight w:val="none"/>
        </w:rPr>
      </w:pPr>
      <w:r>
        <w:rPr>
          <w:rFonts w:hint="eastAsia" w:ascii="宋体" w:hAnsi="宋体" w:eastAsia="宋体"/>
          <w:b/>
          <w:color w:val="auto"/>
          <w:sz w:val="72"/>
          <w:highlight w:val="none"/>
        </w:rPr>
        <w:t>应</w:t>
      </w:r>
    </w:p>
    <w:p w14:paraId="1D85D814">
      <w:pPr>
        <w:spacing w:line="900" w:lineRule="exact"/>
        <w:jc w:val="center"/>
        <w:rPr>
          <w:rFonts w:ascii="宋体" w:hAnsi="宋体" w:eastAsia="宋体"/>
          <w:b/>
          <w:color w:val="auto"/>
          <w:sz w:val="72"/>
          <w:highlight w:val="none"/>
        </w:rPr>
      </w:pPr>
    </w:p>
    <w:p w14:paraId="77B10B58">
      <w:pPr>
        <w:spacing w:line="900" w:lineRule="exact"/>
        <w:jc w:val="center"/>
        <w:rPr>
          <w:rFonts w:ascii="宋体" w:hAnsi="宋体" w:eastAsia="宋体"/>
          <w:b/>
          <w:color w:val="auto"/>
          <w:sz w:val="72"/>
          <w:highlight w:val="none"/>
        </w:rPr>
      </w:pPr>
      <w:r>
        <w:rPr>
          <w:rFonts w:hint="eastAsia" w:ascii="宋体" w:hAnsi="宋体" w:eastAsia="宋体"/>
          <w:b/>
          <w:color w:val="auto"/>
          <w:sz w:val="72"/>
          <w:highlight w:val="none"/>
        </w:rPr>
        <w:t>文</w:t>
      </w:r>
    </w:p>
    <w:p w14:paraId="06BA4F65">
      <w:pPr>
        <w:spacing w:line="900" w:lineRule="exact"/>
        <w:jc w:val="center"/>
        <w:rPr>
          <w:rFonts w:ascii="宋体" w:hAnsi="宋体" w:eastAsia="宋体"/>
          <w:b/>
          <w:color w:val="auto"/>
          <w:sz w:val="72"/>
          <w:highlight w:val="none"/>
        </w:rPr>
      </w:pPr>
    </w:p>
    <w:p w14:paraId="396B73AB">
      <w:pPr>
        <w:jc w:val="center"/>
        <w:rPr>
          <w:rFonts w:ascii="宋体" w:hAnsi="宋体" w:eastAsia="宋体"/>
          <w:b/>
          <w:color w:val="auto"/>
          <w:sz w:val="72"/>
          <w:highlight w:val="none"/>
        </w:rPr>
      </w:pPr>
      <w:r>
        <w:rPr>
          <w:rFonts w:hint="eastAsia" w:ascii="宋体" w:hAnsi="宋体" w:eastAsia="宋体"/>
          <w:b/>
          <w:color w:val="auto"/>
          <w:sz w:val="72"/>
          <w:highlight w:val="none"/>
        </w:rPr>
        <w:t>件</w:t>
      </w:r>
    </w:p>
    <w:p w14:paraId="6871FF0E">
      <w:pPr>
        <w:spacing w:before="156" w:beforeLines="50" w:after="156" w:afterLines="50"/>
        <w:rPr>
          <w:rFonts w:ascii="宋体" w:hAnsi="宋体" w:eastAsia="宋体"/>
          <w:b/>
          <w:color w:val="auto"/>
          <w:sz w:val="32"/>
          <w:szCs w:val="32"/>
          <w:highlight w:val="none"/>
        </w:rPr>
      </w:pPr>
    </w:p>
    <w:p w14:paraId="231733E8">
      <w:pPr>
        <w:spacing w:after="156" w:afterLines="50" w:line="500" w:lineRule="exact"/>
        <w:jc w:val="center"/>
        <w:rPr>
          <w:rFonts w:ascii="宋体" w:hAnsi="宋体" w:eastAsia="宋体"/>
          <w:b/>
          <w:color w:val="auto"/>
          <w:sz w:val="28"/>
          <w:szCs w:val="28"/>
          <w:highlight w:val="none"/>
        </w:rPr>
      </w:pPr>
    </w:p>
    <w:p w14:paraId="0FB9FC19">
      <w:pPr>
        <w:spacing w:after="156" w:afterLines="50" w:line="500" w:lineRule="exact"/>
        <w:jc w:val="center"/>
        <w:rPr>
          <w:rFonts w:ascii="宋体" w:hAnsi="宋体" w:eastAsia="宋体"/>
          <w:b/>
          <w:color w:val="auto"/>
          <w:sz w:val="72"/>
          <w:highlight w:val="none"/>
        </w:rPr>
      </w:pPr>
    </w:p>
    <w:p w14:paraId="63670095">
      <w:pPr>
        <w:spacing w:after="156" w:afterLines="50" w:line="500" w:lineRule="exact"/>
        <w:ind w:firstLine="2522" w:firstLineChars="785"/>
        <w:rPr>
          <w:rFonts w:ascii="宋体" w:hAnsi="宋体" w:eastAsia="宋体"/>
          <w:b/>
          <w:color w:val="auto"/>
          <w:sz w:val="32"/>
          <w:highlight w:val="none"/>
          <w:u w:val="single"/>
        </w:rPr>
      </w:pPr>
      <w:r>
        <w:rPr>
          <w:rFonts w:hint="eastAsia" w:ascii="宋体" w:hAnsi="宋体" w:eastAsia="宋体"/>
          <w:b/>
          <w:color w:val="auto"/>
          <w:sz w:val="32"/>
          <w:highlight w:val="none"/>
        </w:rPr>
        <w:t>供应商：</w:t>
      </w:r>
      <w:r>
        <w:rPr>
          <w:rFonts w:hint="eastAsia" w:ascii="宋体" w:hAnsi="宋体" w:eastAsia="宋体"/>
          <w:b/>
          <w:color w:val="auto"/>
          <w:sz w:val="32"/>
          <w:highlight w:val="none"/>
          <w:u w:val="single"/>
        </w:rPr>
        <w:t xml:space="preserve">               </w:t>
      </w:r>
    </w:p>
    <w:p w14:paraId="3785F0F4">
      <w:pPr>
        <w:spacing w:after="156" w:afterLines="50" w:line="500" w:lineRule="exact"/>
        <w:jc w:val="center"/>
        <w:rPr>
          <w:rFonts w:ascii="宋体" w:hAnsi="宋体" w:eastAsia="宋体"/>
          <w:b/>
          <w:color w:val="auto"/>
          <w:sz w:val="32"/>
          <w:highlight w:val="none"/>
        </w:rPr>
      </w:pPr>
      <w:r>
        <w:rPr>
          <w:rFonts w:hint="eastAsia" w:ascii="宋体" w:hAnsi="宋体" w:eastAsia="宋体"/>
          <w:b/>
          <w:color w:val="auto"/>
          <w:sz w:val="32"/>
          <w:highlight w:val="none"/>
          <w:u w:val="single"/>
        </w:rPr>
        <w:t xml:space="preserve">    </w:t>
      </w:r>
      <w:r>
        <w:rPr>
          <w:rFonts w:hint="eastAsia" w:ascii="宋体" w:hAnsi="宋体" w:eastAsia="宋体"/>
          <w:b/>
          <w:color w:val="auto"/>
          <w:sz w:val="32"/>
          <w:highlight w:val="none"/>
        </w:rPr>
        <w:t>年</w:t>
      </w:r>
      <w:r>
        <w:rPr>
          <w:rFonts w:hint="eastAsia" w:ascii="宋体" w:hAnsi="宋体" w:eastAsia="宋体"/>
          <w:b/>
          <w:color w:val="auto"/>
          <w:sz w:val="32"/>
          <w:highlight w:val="none"/>
          <w:u w:val="single"/>
        </w:rPr>
        <w:t xml:space="preserve">  </w:t>
      </w:r>
      <w:r>
        <w:rPr>
          <w:rFonts w:hint="eastAsia" w:ascii="宋体" w:hAnsi="宋体" w:eastAsia="宋体"/>
          <w:b/>
          <w:color w:val="auto"/>
          <w:sz w:val="32"/>
          <w:highlight w:val="none"/>
        </w:rPr>
        <w:t>月</w:t>
      </w:r>
      <w:r>
        <w:rPr>
          <w:rFonts w:hint="eastAsia" w:ascii="宋体" w:hAnsi="宋体" w:eastAsia="宋体"/>
          <w:b/>
          <w:color w:val="auto"/>
          <w:sz w:val="32"/>
          <w:highlight w:val="none"/>
          <w:u w:val="single"/>
        </w:rPr>
        <w:t xml:space="preserve">  </w:t>
      </w:r>
      <w:r>
        <w:rPr>
          <w:rFonts w:hint="eastAsia" w:ascii="宋体" w:hAnsi="宋体" w:eastAsia="宋体"/>
          <w:b/>
          <w:color w:val="auto"/>
          <w:sz w:val="32"/>
          <w:highlight w:val="none"/>
        </w:rPr>
        <w:t>日</w:t>
      </w:r>
    </w:p>
    <w:p w14:paraId="44998F45">
      <w:pPr>
        <w:widowControl/>
        <w:jc w:val="left"/>
        <w:rPr>
          <w:rFonts w:ascii="宋体" w:hAnsi="宋体" w:eastAsia="宋体"/>
          <w:b/>
          <w:color w:val="auto"/>
          <w:sz w:val="28"/>
          <w:highlight w:val="none"/>
        </w:rPr>
      </w:pPr>
      <w:r>
        <w:rPr>
          <w:rFonts w:ascii="宋体" w:hAnsi="宋体" w:eastAsia="宋体"/>
          <w:b/>
          <w:color w:val="auto"/>
          <w:sz w:val="28"/>
          <w:highlight w:val="none"/>
        </w:rPr>
        <w:br w:type="page"/>
      </w:r>
    </w:p>
    <w:p w14:paraId="4C832CFA">
      <w:pPr>
        <w:spacing w:line="360" w:lineRule="auto"/>
        <w:jc w:val="center"/>
        <w:outlineLvl w:val="2"/>
        <w:rPr>
          <w:rFonts w:ascii="宋体" w:hAnsi="宋体" w:eastAsia="宋体"/>
          <w:b/>
          <w:color w:val="auto"/>
          <w:sz w:val="28"/>
          <w:szCs w:val="28"/>
          <w:highlight w:val="none"/>
        </w:rPr>
      </w:pPr>
      <w:bookmarkStart w:id="157" w:name="_Toc461056631"/>
      <w:bookmarkStart w:id="158" w:name="_Toc461053086"/>
      <w:bookmarkStart w:id="159" w:name="_Toc520983587"/>
      <w:r>
        <w:rPr>
          <w:rFonts w:hint="eastAsia" w:ascii="宋体" w:hAnsi="宋体" w:eastAsia="宋体"/>
          <w:b/>
          <w:color w:val="auto"/>
          <w:sz w:val="28"/>
          <w:szCs w:val="28"/>
          <w:highlight w:val="none"/>
        </w:rPr>
        <w:t>一</w:t>
      </w:r>
      <w:bookmarkEnd w:id="157"/>
      <w:bookmarkEnd w:id="158"/>
      <w:r>
        <w:rPr>
          <w:rFonts w:hint="eastAsia" w:ascii="宋体" w:hAnsi="宋体" w:eastAsia="宋体"/>
          <w:b/>
          <w:color w:val="auto"/>
          <w:sz w:val="28"/>
          <w:szCs w:val="28"/>
          <w:highlight w:val="none"/>
        </w:rPr>
        <w:t>、报价表格式</w:t>
      </w:r>
      <w:bookmarkEnd w:id="159"/>
    </w:p>
    <w:p w14:paraId="0419E6F5">
      <w:pPr>
        <w:spacing w:before="156" w:beforeLines="50" w:after="156" w:afterLines="50" w:line="360" w:lineRule="auto"/>
        <w:jc w:val="left"/>
        <w:rPr>
          <w:rFonts w:ascii="宋体" w:hAnsi="宋体" w:eastAsia="宋体"/>
          <w:b/>
          <w:color w:val="auto"/>
          <w:sz w:val="24"/>
          <w:szCs w:val="28"/>
          <w:highlight w:val="none"/>
        </w:rPr>
      </w:pPr>
      <w:r>
        <w:rPr>
          <w:rFonts w:hint="eastAsia" w:ascii="宋体" w:hAnsi="宋体" w:eastAsia="宋体"/>
          <w:b/>
          <w:color w:val="auto"/>
          <w:sz w:val="24"/>
          <w:szCs w:val="28"/>
          <w:highlight w:val="none"/>
        </w:rPr>
        <w:t>1-1 报价表</w:t>
      </w:r>
    </w:p>
    <w:p w14:paraId="331D1603">
      <w:pPr>
        <w:snapToGrid w:val="0"/>
        <w:spacing w:line="360" w:lineRule="auto"/>
        <w:jc w:val="left"/>
        <w:rPr>
          <w:rFonts w:ascii="宋体" w:hAnsi="宋体" w:eastAsia="宋体"/>
          <w:b/>
          <w:color w:val="auto"/>
          <w:sz w:val="24"/>
          <w:szCs w:val="28"/>
          <w:highlight w:val="none"/>
        </w:rPr>
      </w:pPr>
      <w:r>
        <w:rPr>
          <w:rFonts w:hint="eastAsia" w:ascii="宋体" w:hAnsi="宋体" w:eastAsia="宋体"/>
          <w:b/>
          <w:color w:val="auto"/>
          <w:sz w:val="24"/>
          <w:szCs w:val="28"/>
          <w:highlight w:val="none"/>
        </w:rPr>
        <w:t>项目名称：</w:t>
      </w:r>
      <w:r>
        <w:rPr>
          <w:rFonts w:hint="eastAsia" w:ascii="宋体" w:hAnsi="宋体" w:eastAsia="宋体"/>
          <w:b/>
          <w:color w:val="auto"/>
          <w:sz w:val="24"/>
          <w:szCs w:val="28"/>
          <w:highlight w:val="none"/>
          <w:u w:val="single"/>
        </w:rPr>
        <w:t xml:space="preserve"> </w:t>
      </w:r>
      <w:r>
        <w:rPr>
          <w:rFonts w:hint="eastAsia" w:ascii="宋体" w:hAnsi="宋体" w:eastAsia="宋体"/>
          <w:b/>
          <w:color w:val="auto"/>
          <w:sz w:val="24"/>
          <w:szCs w:val="28"/>
          <w:highlight w:val="none"/>
          <w:u w:val="single"/>
          <w:lang w:eastAsia="zh-CN"/>
        </w:rPr>
        <w:t>猎头服务机构遴选</w:t>
      </w:r>
      <w:r>
        <w:rPr>
          <w:rFonts w:hint="eastAsia" w:ascii="宋体" w:hAnsi="宋体" w:eastAsia="宋体"/>
          <w:b/>
          <w:color w:val="auto"/>
          <w:sz w:val="24"/>
          <w:szCs w:val="28"/>
          <w:highlight w:val="none"/>
          <w:u w:val="single"/>
        </w:rPr>
        <w:t xml:space="preserve"> </w:t>
      </w:r>
    </w:p>
    <w:p w14:paraId="7ED19FA8">
      <w:pPr>
        <w:snapToGrid w:val="0"/>
        <w:spacing w:after="156" w:afterLines="50" w:line="360" w:lineRule="auto"/>
        <w:jc w:val="left"/>
        <w:rPr>
          <w:rFonts w:ascii="宋体" w:hAnsi="宋体" w:eastAsia="宋体"/>
          <w:b/>
          <w:bCs/>
          <w:color w:val="auto"/>
          <w:sz w:val="24"/>
          <w:szCs w:val="28"/>
          <w:highlight w:val="none"/>
          <w:u w:val="single"/>
        </w:rPr>
      </w:pPr>
      <w:r>
        <w:rPr>
          <w:rFonts w:hint="eastAsia" w:ascii="宋体" w:hAnsi="宋体" w:eastAsia="宋体"/>
          <w:b/>
          <w:color w:val="auto"/>
          <w:sz w:val="24"/>
          <w:szCs w:val="28"/>
          <w:highlight w:val="none"/>
        </w:rPr>
        <w:t>项目编号：</w:t>
      </w:r>
      <w:r>
        <w:rPr>
          <w:rFonts w:hint="eastAsia" w:ascii="宋体" w:hAnsi="宋体" w:eastAsia="宋体"/>
          <w:b/>
          <w:color w:val="auto"/>
          <w:sz w:val="24"/>
          <w:szCs w:val="28"/>
          <w:highlight w:val="none"/>
          <w:u w:val="single"/>
        </w:rPr>
        <w:t xml:space="preserve"> </w:t>
      </w:r>
      <w:r>
        <w:rPr>
          <w:rFonts w:hint="eastAsia" w:ascii="宋体" w:hAnsi="宋体" w:eastAsia="宋体"/>
          <w:b/>
          <w:color w:val="auto"/>
          <w:sz w:val="24"/>
          <w:szCs w:val="28"/>
          <w:highlight w:val="none"/>
          <w:u w:val="single"/>
          <w:lang w:eastAsia="zh-CN"/>
        </w:rPr>
        <w:t>ZB202606094</w:t>
      </w:r>
      <w:r>
        <w:rPr>
          <w:rFonts w:hint="eastAsia" w:ascii="宋体" w:hAnsi="宋体" w:eastAsia="宋体"/>
          <w:b/>
          <w:color w:val="auto"/>
          <w:sz w:val="24"/>
          <w:szCs w:val="28"/>
          <w:highlight w:val="none"/>
          <w:u w:val="single"/>
        </w:rPr>
        <w:t xml:space="preserve"> </w:t>
      </w:r>
    </w:p>
    <w:tbl>
      <w:tblPr>
        <w:tblStyle w:val="2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6063"/>
      </w:tblGrid>
      <w:tr w14:paraId="46A1F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2459" w:type="dxa"/>
            <w:tcBorders>
              <w:top w:val="single" w:color="auto" w:sz="4" w:space="0"/>
              <w:left w:val="single" w:color="auto" w:sz="4" w:space="0"/>
              <w:bottom w:val="single" w:color="auto" w:sz="4" w:space="0"/>
              <w:right w:val="single" w:color="auto" w:sz="4" w:space="0"/>
            </w:tcBorders>
            <w:vAlign w:val="center"/>
          </w:tcPr>
          <w:p w14:paraId="12B6A06A">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供应商名称</w:t>
            </w:r>
          </w:p>
        </w:tc>
        <w:tc>
          <w:tcPr>
            <w:tcW w:w="6063" w:type="dxa"/>
            <w:tcBorders>
              <w:left w:val="single" w:color="auto" w:sz="4" w:space="0"/>
            </w:tcBorders>
          </w:tcPr>
          <w:p w14:paraId="4E2FFEF8">
            <w:pPr>
              <w:spacing w:line="360" w:lineRule="auto"/>
              <w:rPr>
                <w:rFonts w:ascii="宋体" w:hAnsi="宋体" w:eastAsia="宋体"/>
                <w:b/>
                <w:color w:val="auto"/>
                <w:sz w:val="24"/>
                <w:highlight w:val="none"/>
              </w:rPr>
            </w:pPr>
          </w:p>
        </w:tc>
      </w:tr>
      <w:tr w14:paraId="69412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2459" w:type="dxa"/>
            <w:tcBorders>
              <w:top w:val="single" w:color="auto" w:sz="4" w:space="0"/>
              <w:left w:val="single" w:color="auto" w:sz="4" w:space="0"/>
              <w:bottom w:val="single" w:color="auto" w:sz="4" w:space="0"/>
              <w:right w:val="single" w:color="auto" w:sz="4" w:space="0"/>
            </w:tcBorders>
            <w:vAlign w:val="center"/>
          </w:tcPr>
          <w:p w14:paraId="37E3C479">
            <w:pPr>
              <w:spacing w:line="360" w:lineRule="exact"/>
              <w:jc w:val="center"/>
              <w:rPr>
                <w:rFonts w:ascii="宋体" w:hAnsi="宋体" w:eastAsia="宋体"/>
                <w:b/>
                <w:color w:val="auto"/>
                <w:sz w:val="24"/>
                <w:highlight w:val="none"/>
              </w:rPr>
            </w:pPr>
            <w:r>
              <w:rPr>
                <w:rFonts w:hint="eastAsia" w:ascii="宋体" w:hAnsi="宋体" w:eastAsia="宋体"/>
                <w:b/>
                <w:color w:val="auto"/>
                <w:sz w:val="24"/>
                <w:highlight w:val="none"/>
              </w:rPr>
              <w:t>磋商范围</w:t>
            </w:r>
          </w:p>
        </w:tc>
        <w:tc>
          <w:tcPr>
            <w:tcW w:w="6063" w:type="dxa"/>
            <w:tcBorders>
              <w:left w:val="single" w:color="auto" w:sz="4" w:space="0"/>
            </w:tcBorders>
            <w:vAlign w:val="center"/>
          </w:tcPr>
          <w:p w14:paraId="64885A9B">
            <w:pPr>
              <w:widowControl/>
              <w:spacing w:line="360" w:lineRule="exact"/>
              <w:rPr>
                <w:rFonts w:ascii="宋体" w:hAnsi="宋体" w:eastAsia="宋体"/>
                <w:b/>
                <w:color w:val="auto"/>
                <w:sz w:val="24"/>
                <w:highlight w:val="none"/>
              </w:rPr>
            </w:pPr>
            <w:r>
              <w:rPr>
                <w:rFonts w:hint="eastAsia" w:ascii="宋体" w:hAnsi="宋体" w:eastAsia="宋体"/>
                <w:color w:val="auto"/>
                <w:sz w:val="24"/>
                <w:szCs w:val="28"/>
                <w:highlight w:val="none"/>
              </w:rPr>
              <w:t xml:space="preserve">全部 </w:t>
            </w:r>
          </w:p>
        </w:tc>
      </w:tr>
      <w:tr w14:paraId="04E50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1" w:hRule="atLeast"/>
          <w:jc w:val="center"/>
        </w:trPr>
        <w:tc>
          <w:tcPr>
            <w:tcW w:w="2459" w:type="dxa"/>
            <w:tcBorders>
              <w:top w:val="single" w:color="auto" w:sz="4" w:space="0"/>
            </w:tcBorders>
            <w:vAlign w:val="center"/>
          </w:tcPr>
          <w:p w14:paraId="5AFDFDCD">
            <w:pPr>
              <w:spacing w:line="360" w:lineRule="auto"/>
              <w:jc w:val="center"/>
              <w:rPr>
                <w:rFonts w:hint="eastAsia" w:ascii="宋体" w:hAnsi="宋体" w:eastAsia="宋体"/>
                <w:b/>
                <w:color w:val="auto"/>
                <w:sz w:val="24"/>
                <w:highlight w:val="none"/>
                <w:lang w:eastAsia="zh-CN"/>
              </w:rPr>
            </w:pPr>
            <w:r>
              <w:rPr>
                <w:rFonts w:hint="eastAsia" w:ascii="宋体" w:hAnsi="宋体" w:eastAsia="宋体"/>
                <w:b/>
                <w:color w:val="auto"/>
                <w:sz w:val="24"/>
                <w:highlight w:val="none"/>
                <w:lang w:eastAsia="zh-CN"/>
              </w:rPr>
              <w:t>收费比例</w:t>
            </w:r>
          </w:p>
          <w:p w14:paraId="34E37F54">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（详见备注说明）</w:t>
            </w:r>
          </w:p>
        </w:tc>
        <w:tc>
          <w:tcPr>
            <w:tcW w:w="6063" w:type="dxa"/>
            <w:vAlign w:val="center"/>
          </w:tcPr>
          <w:p w14:paraId="2CA97F84">
            <w:pPr>
              <w:keepNext w:val="0"/>
              <w:keepLines w:val="0"/>
              <w:pageBreakBefore w:val="0"/>
              <w:widowControl w:val="0"/>
              <w:kinsoku/>
              <w:wordWrap/>
              <w:overflowPunct/>
              <w:topLinePunct w:val="0"/>
              <w:autoSpaceDE/>
              <w:autoSpaceDN/>
              <w:bidi w:val="0"/>
              <w:adjustRightInd/>
              <w:spacing w:line="360" w:lineRule="auto"/>
              <w:jc w:val="left"/>
              <w:textAlignment w:val="auto"/>
              <w:rPr>
                <w:rFonts w:hint="eastAsia" w:ascii="宋体" w:hAnsi="宋体" w:eastAsia="宋体" w:cs="宋体"/>
                <w:bCs/>
                <w:color w:val="auto"/>
                <w:sz w:val="24"/>
                <w:highlight w:val="none"/>
                <w:lang w:eastAsia="zh-CN"/>
              </w:rPr>
            </w:pPr>
            <w:r>
              <w:rPr>
                <w:rFonts w:hint="eastAsia" w:ascii="宋体" w:hAnsi="宋体" w:eastAsia="宋体"/>
                <w:color w:val="auto"/>
                <w:sz w:val="24"/>
                <w:szCs w:val="28"/>
                <w:highlight w:val="none"/>
                <w:lang w:eastAsia="zh-CN"/>
              </w:rPr>
              <w:t>年薪</w:t>
            </w:r>
            <w:r>
              <w:rPr>
                <w:rFonts w:hint="eastAsia" w:ascii="宋体" w:hAnsi="宋体" w:eastAsia="宋体"/>
                <w:color w:val="auto"/>
                <w:sz w:val="24"/>
                <w:szCs w:val="28"/>
                <w:highlight w:val="none"/>
              </w:rPr>
              <w:t>层级</w:t>
            </w:r>
            <w:r>
              <w:rPr>
                <w:rFonts w:hint="eastAsia" w:ascii="宋体" w:hAnsi="宋体" w:eastAsia="宋体"/>
                <w:color w:val="auto"/>
                <w:sz w:val="24"/>
                <w:szCs w:val="28"/>
                <w:highlight w:val="none"/>
                <w:lang w:val="en-US" w:eastAsia="zh-CN"/>
              </w:rPr>
              <w:t>0-100万</w:t>
            </w:r>
            <w:r>
              <w:rPr>
                <w:rFonts w:hint="eastAsia" w:ascii="宋体" w:hAnsi="宋体" w:eastAsia="宋体"/>
                <w:color w:val="auto"/>
                <w:sz w:val="24"/>
                <w:szCs w:val="28"/>
                <w:highlight w:val="none"/>
              </w:rPr>
              <w:t>：</w:t>
            </w:r>
            <w:r>
              <w:rPr>
                <w:rFonts w:hint="eastAsia" w:ascii="宋体" w:hAnsi="宋体" w:eastAsia="宋体" w:cs="宋体"/>
                <w:bCs/>
                <w:color w:val="auto"/>
                <w:sz w:val="24"/>
                <w:highlight w:val="none"/>
                <w:u w:val="single"/>
              </w:rPr>
              <w:t xml:space="preserve">            </w:t>
            </w:r>
            <w:r>
              <w:rPr>
                <w:rFonts w:hint="eastAsia" w:ascii="宋体" w:hAnsi="宋体" w:eastAsia="宋体" w:cs="宋体"/>
                <w:bCs/>
                <w:color w:val="auto"/>
                <w:sz w:val="24"/>
                <w:highlight w:val="none"/>
                <w:u w:val="none"/>
                <w:lang w:val="en-US" w:eastAsia="zh-CN"/>
              </w:rPr>
              <w:t>%</w:t>
            </w:r>
          </w:p>
          <w:p w14:paraId="0E3E9BC8">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宋体" w:hAnsi="宋体" w:eastAsia="宋体"/>
                <w:b/>
                <w:color w:val="auto"/>
                <w:sz w:val="24"/>
                <w:highlight w:val="none"/>
                <w:lang w:eastAsia="zh-CN"/>
              </w:rPr>
            </w:pPr>
            <w:r>
              <w:rPr>
                <w:rFonts w:hint="eastAsia" w:ascii="宋体" w:hAnsi="宋体" w:eastAsia="宋体"/>
                <w:color w:val="auto"/>
                <w:sz w:val="24"/>
                <w:szCs w:val="28"/>
                <w:highlight w:val="none"/>
                <w:lang w:eastAsia="zh-CN"/>
              </w:rPr>
              <w:t>年薪</w:t>
            </w:r>
            <w:r>
              <w:rPr>
                <w:rFonts w:hint="eastAsia" w:ascii="宋体" w:hAnsi="宋体" w:eastAsia="宋体"/>
                <w:color w:val="auto"/>
                <w:sz w:val="24"/>
                <w:szCs w:val="28"/>
                <w:highlight w:val="none"/>
              </w:rPr>
              <w:t>层级</w:t>
            </w:r>
            <w:r>
              <w:rPr>
                <w:rFonts w:hint="eastAsia" w:ascii="宋体" w:hAnsi="宋体" w:eastAsia="宋体"/>
                <w:color w:val="auto"/>
                <w:sz w:val="24"/>
                <w:szCs w:val="28"/>
                <w:highlight w:val="none"/>
                <w:lang w:val="en-US" w:eastAsia="zh-CN"/>
              </w:rPr>
              <w:t>100万以上</w:t>
            </w:r>
            <w:r>
              <w:rPr>
                <w:rFonts w:hint="eastAsia" w:ascii="宋体" w:hAnsi="宋体" w:eastAsia="宋体"/>
                <w:color w:val="auto"/>
                <w:sz w:val="24"/>
                <w:szCs w:val="28"/>
                <w:highlight w:val="none"/>
              </w:rPr>
              <w:t>：</w:t>
            </w:r>
            <w:r>
              <w:rPr>
                <w:rFonts w:hint="eastAsia" w:ascii="宋体" w:hAnsi="宋体" w:eastAsia="宋体" w:cs="宋体"/>
                <w:bCs/>
                <w:color w:val="auto"/>
                <w:sz w:val="24"/>
                <w:highlight w:val="none"/>
                <w:u w:val="single"/>
              </w:rPr>
              <w:t xml:space="preserve">          </w:t>
            </w:r>
            <w:r>
              <w:rPr>
                <w:rFonts w:hint="eastAsia" w:ascii="宋体" w:hAnsi="宋体" w:eastAsia="宋体" w:cs="宋体"/>
                <w:bCs/>
                <w:color w:val="auto"/>
                <w:sz w:val="24"/>
                <w:highlight w:val="none"/>
                <w:u w:val="none"/>
                <w:lang w:val="en-US" w:eastAsia="zh-CN"/>
              </w:rPr>
              <w:t>%</w:t>
            </w:r>
          </w:p>
        </w:tc>
      </w:tr>
      <w:tr w14:paraId="48FB4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7" w:hRule="atLeast"/>
          <w:jc w:val="center"/>
        </w:trPr>
        <w:tc>
          <w:tcPr>
            <w:tcW w:w="2459" w:type="dxa"/>
            <w:vAlign w:val="center"/>
          </w:tcPr>
          <w:p w14:paraId="23FA4E17">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备注说明</w:t>
            </w:r>
          </w:p>
        </w:tc>
        <w:tc>
          <w:tcPr>
            <w:tcW w:w="6063" w:type="dxa"/>
          </w:tcPr>
          <w:p w14:paraId="7B337D56">
            <w:pPr>
              <w:spacing w:line="360" w:lineRule="auto"/>
              <w:rPr>
                <w:rFonts w:ascii="宋体" w:hAnsi="宋体" w:eastAsia="宋体"/>
                <w:b/>
                <w:color w:val="auto"/>
                <w:sz w:val="24"/>
                <w:highlight w:val="none"/>
              </w:rPr>
            </w:pPr>
          </w:p>
        </w:tc>
      </w:tr>
    </w:tbl>
    <w:p w14:paraId="6D21E4C6">
      <w:pPr>
        <w:spacing w:line="440" w:lineRule="exact"/>
        <w:ind w:firstLine="5520" w:firstLineChars="2300"/>
        <w:rPr>
          <w:rFonts w:ascii="宋体" w:hAnsi="宋体" w:eastAsia="宋体"/>
          <w:color w:val="auto"/>
          <w:sz w:val="24"/>
          <w:szCs w:val="24"/>
          <w:highlight w:val="none"/>
        </w:rPr>
      </w:pPr>
      <w:r>
        <w:rPr>
          <w:rFonts w:hint="eastAsia" w:ascii="宋体" w:hAnsi="宋体" w:eastAsia="宋体"/>
          <w:color w:val="auto"/>
          <w:sz w:val="24"/>
          <w:szCs w:val="24"/>
          <w:highlight w:val="none"/>
        </w:rPr>
        <w:t xml:space="preserve">供应商公章：     </w:t>
      </w:r>
      <w:r>
        <w:rPr>
          <w:rFonts w:ascii="宋体" w:hAnsi="宋体" w:eastAsia="宋体"/>
          <w:color w:val="auto"/>
          <w:sz w:val="24"/>
          <w:szCs w:val="24"/>
          <w:highlight w:val="none"/>
        </w:rPr>
        <w:t xml:space="preserve">    </w:t>
      </w:r>
      <w:r>
        <w:rPr>
          <w:rFonts w:hint="eastAsia" w:ascii="宋体" w:hAnsi="宋体" w:eastAsia="宋体"/>
          <w:color w:val="auto"/>
          <w:sz w:val="24"/>
          <w:szCs w:val="24"/>
          <w:highlight w:val="none"/>
        </w:rPr>
        <w:t xml:space="preserve">    </w:t>
      </w:r>
    </w:p>
    <w:p w14:paraId="139EB4C4">
      <w:pPr>
        <w:spacing w:line="440" w:lineRule="exact"/>
        <w:ind w:firstLine="5520" w:firstLineChars="2300"/>
        <w:rPr>
          <w:rFonts w:ascii="宋体" w:hAnsi="宋体" w:eastAsia="宋体"/>
          <w:color w:val="auto"/>
          <w:sz w:val="24"/>
          <w:szCs w:val="24"/>
          <w:highlight w:val="none"/>
        </w:rPr>
      </w:pPr>
      <w:r>
        <w:rPr>
          <w:rFonts w:hint="eastAsia" w:ascii="宋体" w:hAnsi="宋体" w:eastAsia="宋体"/>
          <w:color w:val="auto"/>
          <w:sz w:val="24"/>
          <w:szCs w:val="24"/>
          <w:highlight w:val="none"/>
        </w:rPr>
        <w:t xml:space="preserve">日     </w:t>
      </w:r>
      <w:r>
        <w:rPr>
          <w:rFonts w:ascii="宋体" w:hAnsi="宋体" w:eastAsia="宋体"/>
          <w:color w:val="auto"/>
          <w:sz w:val="24"/>
          <w:szCs w:val="24"/>
          <w:highlight w:val="none"/>
        </w:rPr>
        <w:t xml:space="preserve"> </w:t>
      </w:r>
      <w:r>
        <w:rPr>
          <w:rFonts w:hint="eastAsia" w:ascii="宋体" w:hAnsi="宋体" w:eastAsia="宋体"/>
          <w:color w:val="auto"/>
          <w:sz w:val="24"/>
          <w:szCs w:val="24"/>
          <w:highlight w:val="none"/>
        </w:rPr>
        <w:t xml:space="preserve">期：             </w:t>
      </w:r>
    </w:p>
    <w:p w14:paraId="3AEBDC8A">
      <w:pPr>
        <w:adjustRightInd w:val="0"/>
        <w:snapToGrid w:val="0"/>
        <w:spacing w:line="360" w:lineRule="auto"/>
        <w:jc w:val="left"/>
        <w:rPr>
          <w:rFonts w:ascii="宋体" w:hAnsi="宋体" w:eastAsia="宋体"/>
          <w:b/>
          <w:bCs/>
          <w:color w:val="auto"/>
          <w:sz w:val="24"/>
          <w:szCs w:val="28"/>
          <w:highlight w:val="none"/>
        </w:rPr>
      </w:pPr>
      <w:r>
        <w:rPr>
          <w:rFonts w:hint="eastAsia" w:ascii="宋体" w:hAnsi="宋体" w:eastAsia="宋体"/>
          <w:b/>
          <w:bCs/>
          <w:color w:val="auto"/>
          <w:sz w:val="24"/>
          <w:szCs w:val="28"/>
          <w:highlight w:val="none"/>
        </w:rPr>
        <w:t>注：</w:t>
      </w:r>
    </w:p>
    <w:p w14:paraId="112C9C7F">
      <w:pPr>
        <w:adjustRightInd w:val="0"/>
        <w:snapToGrid w:val="0"/>
        <w:spacing w:line="360" w:lineRule="auto"/>
        <w:ind w:firstLine="482" w:firstLineChars="200"/>
        <w:jc w:val="left"/>
        <w:rPr>
          <w:rFonts w:ascii="宋体" w:hAnsi="宋体" w:eastAsia="宋体"/>
          <w:color w:val="auto"/>
          <w:sz w:val="24"/>
          <w:highlight w:val="none"/>
        </w:rPr>
      </w:pPr>
      <w:r>
        <w:rPr>
          <w:rFonts w:hint="eastAsia" w:ascii="宋体" w:hAnsi="宋体" w:eastAsia="宋体"/>
          <w:b/>
          <w:bCs/>
          <w:color w:val="auto"/>
          <w:sz w:val="24"/>
          <w:szCs w:val="28"/>
          <w:highlight w:val="none"/>
        </w:rPr>
        <w:t>1.本表内容根据磋商文件要求包括了所有服务保障费用。</w:t>
      </w:r>
    </w:p>
    <w:p w14:paraId="131E5124">
      <w:pPr>
        <w:adjustRightInd w:val="0"/>
        <w:snapToGrid w:val="0"/>
        <w:spacing w:line="360" w:lineRule="auto"/>
        <w:ind w:firstLine="482" w:firstLineChars="200"/>
        <w:jc w:val="left"/>
        <w:rPr>
          <w:rFonts w:ascii="宋体" w:hAnsi="宋体" w:eastAsia="宋体"/>
          <w:b/>
          <w:bCs/>
          <w:color w:val="auto"/>
          <w:sz w:val="24"/>
          <w:szCs w:val="28"/>
          <w:highlight w:val="none"/>
        </w:rPr>
      </w:pPr>
      <w:r>
        <w:rPr>
          <w:rFonts w:hint="eastAsia" w:ascii="宋体" w:hAnsi="宋体" w:eastAsia="宋体"/>
          <w:b/>
          <w:bCs/>
          <w:color w:val="auto"/>
          <w:sz w:val="24"/>
          <w:szCs w:val="28"/>
          <w:highlight w:val="none"/>
        </w:rPr>
        <w:t>2.特殊事项在备注中注明。</w:t>
      </w:r>
    </w:p>
    <w:p w14:paraId="7498146E">
      <w:pPr>
        <w:adjustRightInd w:val="0"/>
        <w:snapToGrid w:val="0"/>
        <w:spacing w:line="360" w:lineRule="auto"/>
        <w:ind w:firstLine="482" w:firstLineChars="200"/>
        <w:rPr>
          <w:rFonts w:ascii="宋体" w:hAnsi="宋体" w:eastAsia="宋体"/>
          <w:b/>
          <w:bCs/>
          <w:color w:val="auto"/>
          <w:sz w:val="24"/>
          <w:szCs w:val="28"/>
          <w:highlight w:val="none"/>
        </w:rPr>
      </w:pPr>
    </w:p>
    <w:p w14:paraId="59425288">
      <w:pPr>
        <w:widowControl/>
        <w:jc w:val="left"/>
        <w:rPr>
          <w:rFonts w:ascii="宋体" w:hAnsi="宋体" w:eastAsia="宋体"/>
          <w:b/>
          <w:bCs/>
          <w:color w:val="auto"/>
          <w:sz w:val="24"/>
          <w:szCs w:val="28"/>
          <w:highlight w:val="none"/>
        </w:rPr>
      </w:pPr>
      <w:r>
        <w:rPr>
          <w:rFonts w:ascii="宋体" w:hAnsi="宋体" w:eastAsia="宋体"/>
          <w:b/>
          <w:bCs/>
          <w:color w:val="auto"/>
          <w:sz w:val="24"/>
          <w:szCs w:val="28"/>
          <w:highlight w:val="none"/>
        </w:rPr>
        <w:br w:type="page"/>
      </w:r>
    </w:p>
    <w:p w14:paraId="7344ECF5">
      <w:pPr>
        <w:spacing w:before="156" w:beforeLines="50" w:after="156" w:afterLines="50" w:line="360" w:lineRule="auto"/>
        <w:jc w:val="left"/>
        <w:rPr>
          <w:rFonts w:ascii="宋体" w:hAnsi="宋体" w:eastAsia="宋体"/>
          <w:b/>
          <w:color w:val="auto"/>
          <w:sz w:val="24"/>
          <w:szCs w:val="28"/>
          <w:highlight w:val="none"/>
        </w:rPr>
      </w:pPr>
      <w:r>
        <w:rPr>
          <w:rFonts w:hint="eastAsia" w:ascii="宋体" w:hAnsi="宋体" w:eastAsia="宋体"/>
          <w:b/>
          <w:color w:val="auto"/>
          <w:sz w:val="24"/>
          <w:szCs w:val="28"/>
          <w:highlight w:val="none"/>
        </w:rPr>
        <w:t>1-2 分项报价明细表</w:t>
      </w:r>
    </w:p>
    <w:p w14:paraId="239A8D48">
      <w:pPr>
        <w:spacing w:line="360" w:lineRule="auto"/>
        <w:ind w:firstLine="435"/>
        <w:jc w:val="center"/>
        <w:rPr>
          <w:rFonts w:ascii="宋体" w:hAnsi="宋体" w:eastAsia="宋体"/>
          <w:b/>
          <w:bCs/>
          <w:color w:val="auto"/>
          <w:sz w:val="24"/>
          <w:highlight w:val="none"/>
        </w:rPr>
      </w:pPr>
      <w:r>
        <w:rPr>
          <w:rFonts w:hint="eastAsia" w:ascii="宋体" w:hAnsi="宋体" w:eastAsia="宋体"/>
          <w:b/>
          <w:bCs/>
          <w:iCs/>
          <w:color w:val="auto"/>
          <w:sz w:val="24"/>
          <w:highlight w:val="none"/>
        </w:rPr>
        <w:t>（仅供参考，供应商可自行制作格式）</w:t>
      </w:r>
    </w:p>
    <w:tbl>
      <w:tblPr>
        <w:tblStyle w:val="2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0"/>
        <w:gridCol w:w="3109"/>
        <w:gridCol w:w="1357"/>
        <w:gridCol w:w="1698"/>
        <w:gridCol w:w="1568"/>
      </w:tblGrid>
      <w:tr w14:paraId="374F7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3" w:hRule="atLeast"/>
          <w:jc w:val="center"/>
        </w:trPr>
        <w:tc>
          <w:tcPr>
            <w:tcW w:w="790" w:type="dxa"/>
            <w:vAlign w:val="center"/>
          </w:tcPr>
          <w:p w14:paraId="5CCF2373">
            <w:pPr>
              <w:jc w:val="center"/>
              <w:rPr>
                <w:rFonts w:ascii="宋体" w:hAnsi="宋体" w:eastAsia="宋体"/>
                <w:b/>
                <w:color w:val="auto"/>
                <w:sz w:val="24"/>
                <w:highlight w:val="none"/>
              </w:rPr>
            </w:pPr>
            <w:r>
              <w:rPr>
                <w:rFonts w:hint="eastAsia" w:ascii="宋体" w:hAnsi="宋体" w:eastAsia="宋体"/>
                <w:b/>
                <w:color w:val="auto"/>
                <w:sz w:val="24"/>
                <w:highlight w:val="none"/>
              </w:rPr>
              <w:t>序号</w:t>
            </w:r>
          </w:p>
        </w:tc>
        <w:tc>
          <w:tcPr>
            <w:tcW w:w="3109" w:type="dxa"/>
            <w:vAlign w:val="center"/>
          </w:tcPr>
          <w:p w14:paraId="04550FAE">
            <w:pPr>
              <w:jc w:val="center"/>
              <w:rPr>
                <w:rFonts w:ascii="宋体" w:hAnsi="宋体" w:eastAsia="宋体"/>
                <w:b/>
                <w:color w:val="auto"/>
                <w:sz w:val="24"/>
                <w:highlight w:val="none"/>
              </w:rPr>
            </w:pPr>
            <w:r>
              <w:rPr>
                <w:rFonts w:hint="eastAsia" w:ascii="宋体" w:hAnsi="宋体" w:eastAsia="宋体"/>
                <w:b/>
                <w:color w:val="auto"/>
                <w:sz w:val="24"/>
                <w:highlight w:val="none"/>
              </w:rPr>
              <w:t>服务内容</w:t>
            </w:r>
          </w:p>
        </w:tc>
        <w:tc>
          <w:tcPr>
            <w:tcW w:w="1357" w:type="dxa"/>
            <w:vAlign w:val="center"/>
          </w:tcPr>
          <w:p w14:paraId="56236D24">
            <w:pPr>
              <w:jc w:val="center"/>
              <w:rPr>
                <w:rFonts w:ascii="宋体" w:hAnsi="宋体" w:eastAsia="宋体"/>
                <w:b/>
                <w:color w:val="auto"/>
                <w:sz w:val="24"/>
                <w:highlight w:val="none"/>
              </w:rPr>
            </w:pPr>
            <w:r>
              <w:rPr>
                <w:rFonts w:hint="eastAsia" w:ascii="宋体" w:hAnsi="宋体" w:eastAsia="宋体"/>
                <w:b/>
                <w:color w:val="auto"/>
                <w:sz w:val="24"/>
                <w:highlight w:val="none"/>
              </w:rPr>
              <w:t>项</w:t>
            </w:r>
          </w:p>
        </w:tc>
        <w:tc>
          <w:tcPr>
            <w:tcW w:w="1698" w:type="dxa"/>
            <w:vAlign w:val="center"/>
          </w:tcPr>
          <w:p w14:paraId="3B3CBF53">
            <w:pPr>
              <w:jc w:val="center"/>
              <w:rPr>
                <w:rFonts w:ascii="宋体" w:hAnsi="宋体" w:eastAsia="宋体"/>
                <w:b/>
                <w:color w:val="auto"/>
                <w:sz w:val="24"/>
                <w:highlight w:val="none"/>
              </w:rPr>
            </w:pPr>
            <w:r>
              <w:rPr>
                <w:rFonts w:hint="eastAsia" w:ascii="宋体" w:hAnsi="宋体" w:eastAsia="宋体"/>
                <w:b/>
                <w:color w:val="auto"/>
                <w:sz w:val="24"/>
                <w:highlight w:val="none"/>
              </w:rPr>
              <w:t>单价</w:t>
            </w:r>
          </w:p>
        </w:tc>
        <w:tc>
          <w:tcPr>
            <w:tcW w:w="1568" w:type="dxa"/>
            <w:vAlign w:val="center"/>
          </w:tcPr>
          <w:p w14:paraId="70859329">
            <w:pPr>
              <w:jc w:val="center"/>
              <w:rPr>
                <w:rFonts w:ascii="宋体" w:hAnsi="宋体" w:eastAsia="宋体"/>
                <w:b/>
                <w:color w:val="auto"/>
                <w:sz w:val="24"/>
                <w:highlight w:val="none"/>
              </w:rPr>
            </w:pPr>
            <w:r>
              <w:rPr>
                <w:rFonts w:hint="eastAsia" w:ascii="宋体" w:hAnsi="宋体" w:eastAsia="宋体"/>
                <w:b/>
                <w:color w:val="auto"/>
                <w:sz w:val="24"/>
                <w:highlight w:val="none"/>
              </w:rPr>
              <w:t>小计金额（元）</w:t>
            </w:r>
          </w:p>
        </w:tc>
      </w:tr>
      <w:tr w14:paraId="49C93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790" w:type="dxa"/>
            <w:tcBorders>
              <w:bottom w:val="single" w:color="auto" w:sz="4" w:space="0"/>
            </w:tcBorders>
            <w:vAlign w:val="center"/>
          </w:tcPr>
          <w:p w14:paraId="0600AC14">
            <w:pPr>
              <w:jc w:val="center"/>
              <w:rPr>
                <w:rFonts w:ascii="宋体" w:hAnsi="宋体" w:eastAsia="宋体"/>
                <w:color w:val="auto"/>
                <w:sz w:val="24"/>
                <w:highlight w:val="none"/>
              </w:rPr>
            </w:pPr>
            <w:r>
              <w:rPr>
                <w:rFonts w:hint="eastAsia" w:ascii="宋体" w:hAnsi="宋体" w:eastAsia="宋体"/>
                <w:color w:val="auto"/>
                <w:sz w:val="24"/>
                <w:highlight w:val="none"/>
              </w:rPr>
              <w:t>1</w:t>
            </w:r>
          </w:p>
        </w:tc>
        <w:tc>
          <w:tcPr>
            <w:tcW w:w="3109" w:type="dxa"/>
            <w:vAlign w:val="center"/>
          </w:tcPr>
          <w:p w14:paraId="20C62EB6">
            <w:pPr>
              <w:jc w:val="center"/>
              <w:rPr>
                <w:rFonts w:ascii="宋体" w:hAnsi="宋体" w:eastAsia="宋体"/>
                <w:color w:val="auto"/>
                <w:sz w:val="24"/>
                <w:highlight w:val="none"/>
              </w:rPr>
            </w:pPr>
          </w:p>
        </w:tc>
        <w:tc>
          <w:tcPr>
            <w:tcW w:w="1357" w:type="dxa"/>
            <w:vAlign w:val="center"/>
          </w:tcPr>
          <w:p w14:paraId="53F70700">
            <w:pPr>
              <w:jc w:val="center"/>
              <w:rPr>
                <w:rFonts w:ascii="宋体" w:hAnsi="宋体" w:eastAsia="宋体"/>
                <w:color w:val="auto"/>
                <w:sz w:val="24"/>
                <w:highlight w:val="none"/>
              </w:rPr>
            </w:pPr>
          </w:p>
        </w:tc>
        <w:tc>
          <w:tcPr>
            <w:tcW w:w="1698" w:type="dxa"/>
            <w:vAlign w:val="center"/>
          </w:tcPr>
          <w:p w14:paraId="4D1F2B4B">
            <w:pPr>
              <w:jc w:val="center"/>
              <w:rPr>
                <w:rFonts w:ascii="宋体" w:hAnsi="宋体" w:eastAsia="宋体"/>
                <w:color w:val="auto"/>
                <w:sz w:val="24"/>
                <w:highlight w:val="none"/>
              </w:rPr>
            </w:pPr>
          </w:p>
        </w:tc>
        <w:tc>
          <w:tcPr>
            <w:tcW w:w="1568" w:type="dxa"/>
            <w:vAlign w:val="center"/>
          </w:tcPr>
          <w:p w14:paraId="0EBE1DBB">
            <w:pPr>
              <w:jc w:val="center"/>
              <w:rPr>
                <w:rFonts w:ascii="宋体" w:hAnsi="宋体" w:eastAsia="宋体"/>
                <w:color w:val="auto"/>
                <w:sz w:val="24"/>
                <w:highlight w:val="none"/>
              </w:rPr>
            </w:pPr>
          </w:p>
        </w:tc>
      </w:tr>
      <w:tr w14:paraId="6529E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790" w:type="dxa"/>
            <w:vAlign w:val="center"/>
          </w:tcPr>
          <w:p w14:paraId="7F43FBAD">
            <w:pPr>
              <w:jc w:val="center"/>
              <w:rPr>
                <w:rFonts w:ascii="宋体" w:hAnsi="宋体" w:eastAsia="宋体"/>
                <w:color w:val="auto"/>
                <w:sz w:val="24"/>
                <w:highlight w:val="none"/>
              </w:rPr>
            </w:pPr>
            <w:r>
              <w:rPr>
                <w:rFonts w:hint="eastAsia" w:ascii="宋体" w:hAnsi="宋体" w:eastAsia="宋体"/>
                <w:color w:val="auto"/>
                <w:sz w:val="24"/>
                <w:highlight w:val="none"/>
              </w:rPr>
              <w:t>2</w:t>
            </w:r>
          </w:p>
        </w:tc>
        <w:tc>
          <w:tcPr>
            <w:tcW w:w="3109" w:type="dxa"/>
            <w:vAlign w:val="center"/>
          </w:tcPr>
          <w:p w14:paraId="43F074F2">
            <w:pPr>
              <w:jc w:val="center"/>
              <w:rPr>
                <w:rFonts w:ascii="宋体" w:hAnsi="宋体" w:eastAsia="宋体"/>
                <w:color w:val="auto"/>
                <w:sz w:val="24"/>
                <w:highlight w:val="none"/>
              </w:rPr>
            </w:pPr>
          </w:p>
        </w:tc>
        <w:tc>
          <w:tcPr>
            <w:tcW w:w="1357" w:type="dxa"/>
            <w:vAlign w:val="center"/>
          </w:tcPr>
          <w:p w14:paraId="5F7CC80C">
            <w:pPr>
              <w:jc w:val="center"/>
              <w:rPr>
                <w:rFonts w:ascii="宋体" w:hAnsi="宋体" w:eastAsia="宋体"/>
                <w:color w:val="auto"/>
                <w:sz w:val="24"/>
                <w:highlight w:val="none"/>
              </w:rPr>
            </w:pPr>
          </w:p>
        </w:tc>
        <w:tc>
          <w:tcPr>
            <w:tcW w:w="1698" w:type="dxa"/>
            <w:vAlign w:val="center"/>
          </w:tcPr>
          <w:p w14:paraId="3BBF930A">
            <w:pPr>
              <w:jc w:val="center"/>
              <w:rPr>
                <w:rFonts w:ascii="宋体" w:hAnsi="宋体" w:eastAsia="宋体"/>
                <w:color w:val="auto"/>
                <w:sz w:val="24"/>
                <w:highlight w:val="none"/>
              </w:rPr>
            </w:pPr>
          </w:p>
        </w:tc>
        <w:tc>
          <w:tcPr>
            <w:tcW w:w="1568" w:type="dxa"/>
            <w:vAlign w:val="center"/>
          </w:tcPr>
          <w:p w14:paraId="70B874DD">
            <w:pPr>
              <w:jc w:val="center"/>
              <w:rPr>
                <w:rFonts w:ascii="宋体" w:hAnsi="宋体" w:eastAsia="宋体"/>
                <w:color w:val="auto"/>
                <w:sz w:val="24"/>
                <w:highlight w:val="none"/>
              </w:rPr>
            </w:pPr>
          </w:p>
        </w:tc>
      </w:tr>
      <w:tr w14:paraId="3DA58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790" w:type="dxa"/>
            <w:vAlign w:val="center"/>
          </w:tcPr>
          <w:p w14:paraId="0E80768A">
            <w:pPr>
              <w:jc w:val="center"/>
              <w:rPr>
                <w:rFonts w:ascii="宋体" w:hAnsi="宋体" w:eastAsia="宋体"/>
                <w:color w:val="auto"/>
                <w:sz w:val="24"/>
                <w:highlight w:val="none"/>
              </w:rPr>
            </w:pPr>
            <w:r>
              <w:rPr>
                <w:rFonts w:hint="eastAsia" w:ascii="宋体" w:hAnsi="宋体" w:eastAsia="宋体"/>
                <w:color w:val="auto"/>
                <w:sz w:val="24"/>
                <w:highlight w:val="none"/>
              </w:rPr>
              <w:t>3</w:t>
            </w:r>
          </w:p>
        </w:tc>
        <w:tc>
          <w:tcPr>
            <w:tcW w:w="3109" w:type="dxa"/>
            <w:vAlign w:val="center"/>
          </w:tcPr>
          <w:p w14:paraId="0B7A2D63">
            <w:pPr>
              <w:jc w:val="center"/>
              <w:rPr>
                <w:rFonts w:ascii="宋体" w:hAnsi="宋体" w:eastAsia="宋体"/>
                <w:color w:val="auto"/>
                <w:sz w:val="24"/>
                <w:highlight w:val="none"/>
              </w:rPr>
            </w:pPr>
          </w:p>
        </w:tc>
        <w:tc>
          <w:tcPr>
            <w:tcW w:w="1357" w:type="dxa"/>
            <w:vAlign w:val="center"/>
          </w:tcPr>
          <w:p w14:paraId="5D7FE120">
            <w:pPr>
              <w:jc w:val="center"/>
              <w:rPr>
                <w:rFonts w:ascii="宋体" w:hAnsi="宋体" w:eastAsia="宋体"/>
                <w:color w:val="auto"/>
                <w:sz w:val="24"/>
                <w:highlight w:val="none"/>
              </w:rPr>
            </w:pPr>
          </w:p>
        </w:tc>
        <w:tc>
          <w:tcPr>
            <w:tcW w:w="1698" w:type="dxa"/>
            <w:vAlign w:val="center"/>
          </w:tcPr>
          <w:p w14:paraId="4261CD63">
            <w:pPr>
              <w:jc w:val="center"/>
              <w:rPr>
                <w:rFonts w:ascii="宋体" w:hAnsi="宋体" w:eastAsia="宋体"/>
                <w:color w:val="auto"/>
                <w:sz w:val="24"/>
                <w:highlight w:val="none"/>
              </w:rPr>
            </w:pPr>
          </w:p>
        </w:tc>
        <w:tc>
          <w:tcPr>
            <w:tcW w:w="1568" w:type="dxa"/>
            <w:vAlign w:val="center"/>
          </w:tcPr>
          <w:p w14:paraId="4CCADCE3">
            <w:pPr>
              <w:jc w:val="center"/>
              <w:rPr>
                <w:rFonts w:ascii="宋体" w:hAnsi="宋体" w:eastAsia="宋体"/>
                <w:color w:val="auto"/>
                <w:sz w:val="24"/>
                <w:highlight w:val="none"/>
              </w:rPr>
            </w:pPr>
          </w:p>
        </w:tc>
      </w:tr>
      <w:tr w14:paraId="6CF1F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790" w:type="dxa"/>
            <w:vAlign w:val="center"/>
          </w:tcPr>
          <w:p w14:paraId="50052AAB">
            <w:pPr>
              <w:jc w:val="center"/>
              <w:rPr>
                <w:rFonts w:ascii="宋体" w:hAnsi="宋体" w:eastAsia="宋体"/>
                <w:color w:val="auto"/>
                <w:sz w:val="24"/>
                <w:highlight w:val="none"/>
              </w:rPr>
            </w:pPr>
            <w:r>
              <w:rPr>
                <w:rFonts w:ascii="宋体" w:hAnsi="宋体" w:eastAsia="宋体"/>
                <w:color w:val="auto"/>
                <w:sz w:val="24"/>
                <w:highlight w:val="none"/>
              </w:rPr>
              <w:t>…</w:t>
            </w:r>
          </w:p>
        </w:tc>
        <w:tc>
          <w:tcPr>
            <w:tcW w:w="3109" w:type="dxa"/>
            <w:vAlign w:val="center"/>
          </w:tcPr>
          <w:p w14:paraId="4C8E4480">
            <w:pPr>
              <w:jc w:val="center"/>
              <w:rPr>
                <w:rFonts w:ascii="宋体" w:hAnsi="宋体" w:eastAsia="宋体"/>
                <w:color w:val="auto"/>
                <w:sz w:val="24"/>
                <w:highlight w:val="none"/>
              </w:rPr>
            </w:pPr>
          </w:p>
        </w:tc>
        <w:tc>
          <w:tcPr>
            <w:tcW w:w="1357" w:type="dxa"/>
            <w:vAlign w:val="center"/>
          </w:tcPr>
          <w:p w14:paraId="0AB764F8">
            <w:pPr>
              <w:jc w:val="center"/>
              <w:rPr>
                <w:rFonts w:ascii="宋体" w:hAnsi="宋体" w:eastAsia="宋体"/>
                <w:color w:val="auto"/>
                <w:sz w:val="24"/>
                <w:highlight w:val="none"/>
              </w:rPr>
            </w:pPr>
          </w:p>
        </w:tc>
        <w:tc>
          <w:tcPr>
            <w:tcW w:w="1698" w:type="dxa"/>
            <w:vAlign w:val="center"/>
          </w:tcPr>
          <w:p w14:paraId="73164E68">
            <w:pPr>
              <w:jc w:val="center"/>
              <w:rPr>
                <w:rFonts w:ascii="宋体" w:hAnsi="宋体" w:eastAsia="宋体"/>
                <w:color w:val="auto"/>
                <w:sz w:val="24"/>
                <w:highlight w:val="none"/>
              </w:rPr>
            </w:pPr>
          </w:p>
        </w:tc>
        <w:tc>
          <w:tcPr>
            <w:tcW w:w="1568" w:type="dxa"/>
            <w:vAlign w:val="center"/>
          </w:tcPr>
          <w:p w14:paraId="2D8E185C">
            <w:pPr>
              <w:jc w:val="center"/>
              <w:rPr>
                <w:rFonts w:ascii="宋体" w:hAnsi="宋体" w:eastAsia="宋体"/>
                <w:color w:val="auto"/>
                <w:sz w:val="24"/>
                <w:highlight w:val="none"/>
              </w:rPr>
            </w:pPr>
          </w:p>
        </w:tc>
      </w:tr>
      <w:tr w14:paraId="786CA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790" w:type="dxa"/>
            <w:vAlign w:val="center"/>
          </w:tcPr>
          <w:p w14:paraId="39737FD4">
            <w:pPr>
              <w:jc w:val="center"/>
              <w:rPr>
                <w:rFonts w:ascii="宋体" w:hAnsi="宋体" w:eastAsia="宋体"/>
                <w:color w:val="auto"/>
                <w:sz w:val="24"/>
                <w:highlight w:val="none"/>
              </w:rPr>
            </w:pPr>
          </w:p>
        </w:tc>
        <w:tc>
          <w:tcPr>
            <w:tcW w:w="3109" w:type="dxa"/>
            <w:vAlign w:val="center"/>
          </w:tcPr>
          <w:p w14:paraId="566FE5FB">
            <w:pPr>
              <w:ind w:left="-108"/>
              <w:jc w:val="center"/>
              <w:rPr>
                <w:rFonts w:ascii="宋体" w:hAnsi="宋体" w:eastAsia="宋体" w:cs="Arial"/>
                <w:color w:val="auto"/>
                <w:sz w:val="24"/>
                <w:highlight w:val="none"/>
              </w:rPr>
            </w:pPr>
          </w:p>
        </w:tc>
        <w:tc>
          <w:tcPr>
            <w:tcW w:w="1357" w:type="dxa"/>
            <w:vAlign w:val="center"/>
          </w:tcPr>
          <w:p w14:paraId="03A8B827">
            <w:pPr>
              <w:jc w:val="center"/>
              <w:rPr>
                <w:rFonts w:ascii="宋体" w:hAnsi="宋体" w:eastAsia="宋体"/>
                <w:color w:val="auto"/>
                <w:sz w:val="24"/>
                <w:highlight w:val="none"/>
              </w:rPr>
            </w:pPr>
          </w:p>
        </w:tc>
        <w:tc>
          <w:tcPr>
            <w:tcW w:w="1698" w:type="dxa"/>
            <w:vAlign w:val="center"/>
          </w:tcPr>
          <w:p w14:paraId="61A7E2A6">
            <w:pPr>
              <w:jc w:val="center"/>
              <w:rPr>
                <w:rFonts w:ascii="宋体" w:hAnsi="宋体" w:eastAsia="宋体"/>
                <w:color w:val="auto"/>
                <w:sz w:val="24"/>
                <w:highlight w:val="none"/>
              </w:rPr>
            </w:pPr>
          </w:p>
        </w:tc>
        <w:tc>
          <w:tcPr>
            <w:tcW w:w="1568" w:type="dxa"/>
            <w:vAlign w:val="center"/>
          </w:tcPr>
          <w:p w14:paraId="7C92AD30">
            <w:pPr>
              <w:jc w:val="center"/>
              <w:rPr>
                <w:rFonts w:ascii="宋体" w:hAnsi="宋体" w:eastAsia="宋体"/>
                <w:color w:val="auto"/>
                <w:sz w:val="24"/>
                <w:highlight w:val="none"/>
              </w:rPr>
            </w:pPr>
          </w:p>
        </w:tc>
      </w:tr>
      <w:tr w14:paraId="0D30D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790" w:type="dxa"/>
            <w:vAlign w:val="center"/>
          </w:tcPr>
          <w:p w14:paraId="742EF79F">
            <w:pPr>
              <w:jc w:val="center"/>
              <w:rPr>
                <w:rFonts w:ascii="宋体" w:hAnsi="宋体" w:eastAsia="宋体"/>
                <w:color w:val="auto"/>
                <w:sz w:val="24"/>
                <w:highlight w:val="none"/>
              </w:rPr>
            </w:pPr>
          </w:p>
        </w:tc>
        <w:tc>
          <w:tcPr>
            <w:tcW w:w="3109" w:type="dxa"/>
            <w:vAlign w:val="center"/>
          </w:tcPr>
          <w:p w14:paraId="7210B08E">
            <w:pPr>
              <w:jc w:val="center"/>
              <w:rPr>
                <w:rFonts w:ascii="宋体" w:hAnsi="宋体" w:eastAsia="宋体"/>
                <w:color w:val="auto"/>
                <w:sz w:val="24"/>
                <w:highlight w:val="none"/>
              </w:rPr>
            </w:pPr>
            <w:r>
              <w:rPr>
                <w:rFonts w:ascii="宋体" w:hAnsi="宋体" w:eastAsia="宋体"/>
                <w:color w:val="auto"/>
                <w:sz w:val="24"/>
                <w:highlight w:val="none"/>
              </w:rPr>
              <w:t>……</w:t>
            </w:r>
          </w:p>
        </w:tc>
        <w:tc>
          <w:tcPr>
            <w:tcW w:w="1357" w:type="dxa"/>
            <w:vAlign w:val="center"/>
          </w:tcPr>
          <w:p w14:paraId="663BC292">
            <w:pPr>
              <w:jc w:val="center"/>
              <w:rPr>
                <w:rFonts w:ascii="宋体" w:hAnsi="宋体" w:eastAsia="宋体"/>
                <w:color w:val="auto"/>
                <w:sz w:val="24"/>
                <w:highlight w:val="none"/>
              </w:rPr>
            </w:pPr>
          </w:p>
        </w:tc>
        <w:tc>
          <w:tcPr>
            <w:tcW w:w="1698" w:type="dxa"/>
            <w:vAlign w:val="center"/>
          </w:tcPr>
          <w:p w14:paraId="59F4C25F">
            <w:pPr>
              <w:jc w:val="center"/>
              <w:rPr>
                <w:rFonts w:ascii="宋体" w:hAnsi="宋体" w:eastAsia="宋体"/>
                <w:color w:val="auto"/>
                <w:sz w:val="24"/>
                <w:highlight w:val="none"/>
              </w:rPr>
            </w:pPr>
          </w:p>
        </w:tc>
        <w:tc>
          <w:tcPr>
            <w:tcW w:w="1568" w:type="dxa"/>
            <w:vAlign w:val="center"/>
          </w:tcPr>
          <w:p w14:paraId="2FFD9B7B">
            <w:pPr>
              <w:jc w:val="center"/>
              <w:rPr>
                <w:rFonts w:ascii="宋体" w:hAnsi="宋体" w:eastAsia="宋体"/>
                <w:color w:val="auto"/>
                <w:sz w:val="24"/>
                <w:highlight w:val="none"/>
              </w:rPr>
            </w:pPr>
          </w:p>
        </w:tc>
      </w:tr>
      <w:tr w14:paraId="400A4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6954" w:type="dxa"/>
            <w:gridSpan w:val="4"/>
            <w:vAlign w:val="center"/>
          </w:tcPr>
          <w:p w14:paraId="4A2DE39C">
            <w:pPr>
              <w:jc w:val="center"/>
              <w:rPr>
                <w:rFonts w:ascii="宋体" w:hAnsi="宋体" w:eastAsia="宋体"/>
                <w:color w:val="auto"/>
                <w:sz w:val="24"/>
                <w:highlight w:val="none"/>
              </w:rPr>
            </w:pPr>
            <w:r>
              <w:rPr>
                <w:rFonts w:hint="eastAsia" w:ascii="宋体" w:hAnsi="宋体" w:eastAsia="宋体"/>
                <w:b/>
                <w:color w:val="auto"/>
                <w:sz w:val="24"/>
                <w:highlight w:val="none"/>
              </w:rPr>
              <w:t>合计金额（元）</w:t>
            </w:r>
          </w:p>
        </w:tc>
        <w:tc>
          <w:tcPr>
            <w:tcW w:w="1568" w:type="dxa"/>
            <w:vAlign w:val="center"/>
          </w:tcPr>
          <w:p w14:paraId="3F1109D1">
            <w:pPr>
              <w:jc w:val="center"/>
              <w:rPr>
                <w:rFonts w:ascii="宋体" w:hAnsi="宋体" w:eastAsia="宋体"/>
                <w:color w:val="auto"/>
                <w:sz w:val="24"/>
                <w:highlight w:val="none"/>
              </w:rPr>
            </w:pPr>
          </w:p>
        </w:tc>
      </w:tr>
    </w:tbl>
    <w:p w14:paraId="30F3E66F">
      <w:pPr>
        <w:spacing w:line="440" w:lineRule="exact"/>
        <w:ind w:firstLine="4800" w:firstLineChars="2000"/>
        <w:jc w:val="left"/>
        <w:rPr>
          <w:rFonts w:ascii="宋体" w:hAnsi="宋体" w:eastAsia="宋体"/>
          <w:color w:val="auto"/>
          <w:sz w:val="24"/>
          <w:szCs w:val="24"/>
          <w:highlight w:val="none"/>
        </w:rPr>
      </w:pPr>
      <w:r>
        <w:rPr>
          <w:rFonts w:hint="eastAsia" w:ascii="宋体" w:hAnsi="宋体" w:eastAsia="宋体"/>
          <w:color w:val="auto"/>
          <w:sz w:val="24"/>
          <w:szCs w:val="24"/>
          <w:highlight w:val="none"/>
        </w:rPr>
        <w:t xml:space="preserve">供应商公章：     </w:t>
      </w:r>
      <w:r>
        <w:rPr>
          <w:rFonts w:ascii="宋体" w:hAnsi="宋体" w:eastAsia="宋体"/>
          <w:color w:val="auto"/>
          <w:sz w:val="24"/>
          <w:szCs w:val="24"/>
          <w:highlight w:val="none"/>
        </w:rPr>
        <w:t xml:space="preserve">    </w:t>
      </w:r>
      <w:r>
        <w:rPr>
          <w:rFonts w:hint="eastAsia" w:ascii="宋体" w:hAnsi="宋体" w:eastAsia="宋体"/>
          <w:color w:val="auto"/>
          <w:sz w:val="24"/>
          <w:szCs w:val="24"/>
          <w:highlight w:val="none"/>
        </w:rPr>
        <w:t xml:space="preserve">    </w:t>
      </w:r>
    </w:p>
    <w:p w14:paraId="5A75D549">
      <w:pPr>
        <w:spacing w:line="440" w:lineRule="exact"/>
        <w:ind w:firstLine="4800" w:firstLineChars="2000"/>
        <w:jc w:val="left"/>
        <w:rPr>
          <w:rFonts w:ascii="宋体" w:hAnsi="宋体" w:eastAsia="宋体"/>
          <w:color w:val="auto"/>
          <w:sz w:val="24"/>
          <w:szCs w:val="24"/>
          <w:highlight w:val="none"/>
        </w:rPr>
      </w:pPr>
      <w:r>
        <w:rPr>
          <w:rFonts w:hint="eastAsia" w:ascii="宋体" w:hAnsi="宋体" w:eastAsia="宋体"/>
          <w:color w:val="auto"/>
          <w:sz w:val="24"/>
          <w:szCs w:val="24"/>
          <w:highlight w:val="none"/>
        </w:rPr>
        <w:t xml:space="preserve">日     </w:t>
      </w:r>
      <w:r>
        <w:rPr>
          <w:rFonts w:ascii="宋体" w:hAnsi="宋体" w:eastAsia="宋体"/>
          <w:color w:val="auto"/>
          <w:sz w:val="24"/>
          <w:szCs w:val="24"/>
          <w:highlight w:val="none"/>
        </w:rPr>
        <w:t xml:space="preserve"> </w:t>
      </w:r>
      <w:r>
        <w:rPr>
          <w:rFonts w:hint="eastAsia" w:ascii="宋体" w:hAnsi="宋体" w:eastAsia="宋体"/>
          <w:color w:val="auto"/>
          <w:sz w:val="24"/>
          <w:szCs w:val="24"/>
          <w:highlight w:val="none"/>
        </w:rPr>
        <w:t xml:space="preserve">期：             </w:t>
      </w:r>
    </w:p>
    <w:p w14:paraId="0799E257">
      <w:pPr>
        <w:adjustRightInd w:val="0"/>
        <w:snapToGrid w:val="0"/>
        <w:spacing w:line="360" w:lineRule="auto"/>
        <w:jc w:val="left"/>
        <w:rPr>
          <w:rFonts w:ascii="宋体" w:hAnsi="宋体" w:eastAsia="宋体"/>
          <w:b/>
          <w:bCs/>
          <w:color w:val="auto"/>
          <w:sz w:val="24"/>
          <w:szCs w:val="28"/>
          <w:highlight w:val="none"/>
        </w:rPr>
      </w:pPr>
      <w:r>
        <w:rPr>
          <w:rFonts w:hint="eastAsia" w:ascii="宋体" w:hAnsi="宋体" w:eastAsia="宋体"/>
          <w:b/>
          <w:bCs/>
          <w:color w:val="auto"/>
          <w:sz w:val="24"/>
          <w:szCs w:val="28"/>
          <w:highlight w:val="none"/>
        </w:rPr>
        <w:t>备注：</w:t>
      </w:r>
    </w:p>
    <w:p w14:paraId="5B18ED41">
      <w:pPr>
        <w:adjustRightInd w:val="0"/>
        <w:snapToGrid w:val="0"/>
        <w:spacing w:line="360" w:lineRule="auto"/>
        <w:ind w:firstLine="482" w:firstLineChars="200"/>
        <w:jc w:val="left"/>
        <w:rPr>
          <w:rFonts w:ascii="宋体" w:hAnsi="宋体" w:eastAsia="宋体"/>
          <w:b/>
          <w:bCs/>
          <w:color w:val="auto"/>
          <w:sz w:val="24"/>
          <w:szCs w:val="28"/>
          <w:highlight w:val="none"/>
        </w:rPr>
      </w:pPr>
      <w:r>
        <w:rPr>
          <w:rFonts w:hint="eastAsia" w:ascii="宋体" w:hAnsi="宋体" w:eastAsia="宋体"/>
          <w:b/>
          <w:bCs/>
          <w:color w:val="auto"/>
          <w:sz w:val="24"/>
          <w:szCs w:val="28"/>
          <w:highlight w:val="none"/>
        </w:rPr>
        <w:t>表中所列服务为对应本项目需求的全部服务内容。如有漏项或缺项，供应商承担全部责任。</w:t>
      </w:r>
    </w:p>
    <w:p w14:paraId="66A43826">
      <w:pPr>
        <w:widowControl/>
        <w:jc w:val="left"/>
        <w:rPr>
          <w:rFonts w:ascii="宋体" w:hAnsi="宋体" w:eastAsia="宋体"/>
          <w:b/>
          <w:bCs/>
          <w:color w:val="auto"/>
          <w:sz w:val="24"/>
          <w:szCs w:val="28"/>
          <w:highlight w:val="none"/>
        </w:rPr>
      </w:pPr>
      <w:r>
        <w:rPr>
          <w:rFonts w:ascii="宋体" w:hAnsi="宋体" w:eastAsia="宋体"/>
          <w:b/>
          <w:bCs/>
          <w:color w:val="auto"/>
          <w:sz w:val="24"/>
          <w:szCs w:val="28"/>
          <w:highlight w:val="none"/>
        </w:rPr>
        <w:br w:type="page"/>
      </w:r>
    </w:p>
    <w:p w14:paraId="3AE254E6">
      <w:pPr>
        <w:spacing w:line="360" w:lineRule="auto"/>
        <w:jc w:val="center"/>
        <w:outlineLvl w:val="2"/>
        <w:rPr>
          <w:rFonts w:ascii="宋体" w:hAnsi="宋体" w:eastAsia="宋体"/>
          <w:b/>
          <w:color w:val="auto"/>
          <w:sz w:val="28"/>
          <w:szCs w:val="28"/>
          <w:highlight w:val="none"/>
        </w:rPr>
      </w:pPr>
      <w:bookmarkStart w:id="160" w:name="_Toc461056632"/>
      <w:bookmarkStart w:id="161" w:name="_Toc461053087"/>
      <w:bookmarkStart w:id="162" w:name="_Toc520983588"/>
      <w:r>
        <w:rPr>
          <w:rFonts w:hint="eastAsia" w:ascii="宋体" w:hAnsi="宋体" w:eastAsia="宋体"/>
          <w:b/>
          <w:color w:val="auto"/>
          <w:sz w:val="28"/>
          <w:szCs w:val="28"/>
          <w:highlight w:val="none"/>
        </w:rPr>
        <w:t>二</w:t>
      </w:r>
      <w:bookmarkEnd w:id="160"/>
      <w:bookmarkEnd w:id="161"/>
      <w:r>
        <w:rPr>
          <w:rFonts w:hint="eastAsia" w:ascii="宋体" w:hAnsi="宋体" w:eastAsia="宋体"/>
          <w:b/>
          <w:color w:val="auto"/>
          <w:sz w:val="28"/>
          <w:szCs w:val="28"/>
          <w:highlight w:val="none"/>
        </w:rPr>
        <w:t>、最后承诺报价表</w:t>
      </w:r>
      <w:bookmarkEnd w:id="162"/>
    </w:p>
    <w:p w14:paraId="3DA0B29F">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（本项目无多轮报价环节，供应商初次报价即为最终响应报价）</w:t>
      </w:r>
    </w:p>
    <w:p w14:paraId="5D233464">
      <w:pPr>
        <w:widowControl/>
        <w:jc w:val="left"/>
        <w:rPr>
          <w:rFonts w:ascii="宋体" w:hAnsi="宋体" w:eastAsia="宋体"/>
          <w:bCs/>
          <w:color w:val="auto"/>
          <w:sz w:val="24"/>
          <w:highlight w:val="none"/>
        </w:rPr>
      </w:pPr>
      <w:r>
        <w:rPr>
          <w:rFonts w:ascii="宋体" w:hAnsi="宋体" w:eastAsia="宋体"/>
          <w:bCs/>
          <w:color w:val="auto"/>
          <w:sz w:val="24"/>
          <w:highlight w:val="none"/>
        </w:rPr>
        <w:br w:type="page"/>
      </w:r>
    </w:p>
    <w:p w14:paraId="12A76731">
      <w:pPr>
        <w:spacing w:line="360" w:lineRule="auto"/>
        <w:jc w:val="center"/>
        <w:outlineLvl w:val="2"/>
        <w:rPr>
          <w:rFonts w:ascii="宋体" w:hAnsi="宋体" w:eastAsia="宋体"/>
          <w:b/>
          <w:color w:val="auto"/>
          <w:sz w:val="28"/>
          <w:szCs w:val="28"/>
          <w:highlight w:val="none"/>
        </w:rPr>
      </w:pPr>
      <w:bookmarkStart w:id="163" w:name="_Toc520983591"/>
      <w:r>
        <w:rPr>
          <w:rFonts w:hint="eastAsia" w:ascii="宋体" w:hAnsi="宋体" w:eastAsia="宋体"/>
          <w:b/>
          <w:color w:val="auto"/>
          <w:sz w:val="28"/>
          <w:szCs w:val="28"/>
          <w:highlight w:val="none"/>
        </w:rPr>
        <w:t>三、磋商响应函</w:t>
      </w:r>
      <w:bookmarkEnd w:id="163"/>
    </w:p>
    <w:p w14:paraId="23E00DA8">
      <w:pPr>
        <w:spacing w:line="360" w:lineRule="auto"/>
        <w:jc w:val="left"/>
        <w:rPr>
          <w:rFonts w:ascii="宋体" w:hAnsi="宋体" w:eastAsia="宋体" w:cs="Arial"/>
          <w:b/>
          <w:color w:val="auto"/>
          <w:sz w:val="24"/>
          <w:highlight w:val="none"/>
        </w:rPr>
      </w:pPr>
      <w:r>
        <w:rPr>
          <w:rFonts w:hint="eastAsia" w:ascii="宋体" w:hAnsi="宋体" w:eastAsia="宋体" w:cs="Arial"/>
          <w:b/>
          <w:color w:val="auto"/>
          <w:sz w:val="24"/>
          <w:highlight w:val="none"/>
        </w:rPr>
        <w:t>致：合肥综合性国家科学中心大健康研究院</w:t>
      </w:r>
    </w:p>
    <w:p w14:paraId="0C2FA39C">
      <w:pPr>
        <w:spacing w:line="360" w:lineRule="auto"/>
        <w:ind w:firstLine="472" w:firstLineChars="196"/>
        <w:jc w:val="left"/>
        <w:rPr>
          <w:rFonts w:ascii="宋体" w:hAnsi="宋体" w:eastAsia="宋体" w:cs="Arial"/>
          <w:b/>
          <w:color w:val="auto"/>
          <w:sz w:val="24"/>
          <w:highlight w:val="none"/>
        </w:rPr>
      </w:pPr>
      <w:r>
        <w:rPr>
          <w:rFonts w:hint="eastAsia" w:ascii="宋体" w:hAnsi="宋体" w:eastAsia="宋体" w:cs="Arial"/>
          <w:b/>
          <w:color w:val="auto"/>
          <w:sz w:val="24"/>
          <w:szCs w:val="24"/>
          <w:highlight w:val="none"/>
        </w:rPr>
        <w:t>鼎信数智技术集团股份有限公司</w:t>
      </w:r>
    </w:p>
    <w:p w14:paraId="52425884">
      <w:pPr>
        <w:spacing w:line="360" w:lineRule="auto"/>
        <w:ind w:firstLine="480" w:firstLineChars="200"/>
        <w:jc w:val="left"/>
        <w:rPr>
          <w:rFonts w:ascii="宋体" w:hAnsi="宋体" w:eastAsia="宋体"/>
          <w:dstrike/>
          <w:color w:val="auto"/>
          <w:sz w:val="24"/>
          <w:highlight w:val="none"/>
        </w:rPr>
      </w:pPr>
      <w:r>
        <w:rPr>
          <w:rFonts w:hint="eastAsia" w:ascii="宋体" w:hAnsi="宋体" w:eastAsia="宋体"/>
          <w:color w:val="auto"/>
          <w:sz w:val="24"/>
          <w:highlight w:val="none"/>
        </w:rPr>
        <w:t>根据贵方的竞争性磋商公告，我方兹宣布同意如下：</w:t>
      </w:r>
    </w:p>
    <w:p w14:paraId="1024962A">
      <w:pPr>
        <w:spacing w:line="360" w:lineRule="auto"/>
        <w:ind w:firstLine="480" w:firstLineChars="200"/>
        <w:jc w:val="left"/>
        <w:rPr>
          <w:rFonts w:ascii="宋体" w:hAnsi="宋体" w:eastAsia="宋体"/>
          <w:color w:val="auto"/>
          <w:sz w:val="24"/>
          <w:highlight w:val="none"/>
        </w:rPr>
      </w:pPr>
      <w:r>
        <w:rPr>
          <w:rFonts w:hint="eastAsia" w:ascii="宋体" w:hAnsi="宋体" w:eastAsia="宋体"/>
          <w:color w:val="auto"/>
          <w:sz w:val="24"/>
          <w:highlight w:val="none"/>
        </w:rPr>
        <w:t>1.如我公司成交，我公司承诺愿意按磋商文件规定缴纳履约保证金和成交服务费。按本次磋商文件规定及报价承诺提供服务。</w:t>
      </w:r>
    </w:p>
    <w:p w14:paraId="5FC804BF">
      <w:pPr>
        <w:spacing w:line="360" w:lineRule="auto"/>
        <w:ind w:firstLine="480" w:firstLineChars="200"/>
        <w:jc w:val="left"/>
        <w:rPr>
          <w:rFonts w:ascii="宋体" w:hAnsi="宋体" w:eastAsia="宋体"/>
          <w:color w:val="auto"/>
          <w:sz w:val="24"/>
          <w:highlight w:val="none"/>
        </w:rPr>
      </w:pPr>
      <w:r>
        <w:rPr>
          <w:rFonts w:hint="eastAsia" w:ascii="宋体" w:hAnsi="宋体" w:eastAsia="宋体"/>
          <w:color w:val="auto"/>
          <w:sz w:val="24"/>
          <w:highlight w:val="none"/>
        </w:rPr>
        <w:t>2.我方根据本次磋商文件的规定，严格履行合同的责任和义务</w:t>
      </w:r>
      <w:r>
        <w:rPr>
          <w:rFonts w:ascii="宋体" w:hAnsi="宋体" w:eastAsia="宋体"/>
          <w:color w:val="auto"/>
          <w:sz w:val="24"/>
          <w:highlight w:val="none"/>
        </w:rPr>
        <w:t>,</w:t>
      </w:r>
      <w:r>
        <w:rPr>
          <w:rFonts w:hint="eastAsia" w:ascii="宋体" w:hAnsi="宋体" w:eastAsia="宋体"/>
          <w:color w:val="auto"/>
          <w:sz w:val="24"/>
          <w:highlight w:val="none"/>
        </w:rPr>
        <w:t>并保证于买方要求的日期内完成服务，并通过买方验收。</w:t>
      </w:r>
    </w:p>
    <w:p w14:paraId="74DDB7E7">
      <w:pPr>
        <w:spacing w:line="360" w:lineRule="auto"/>
        <w:ind w:firstLine="480" w:firstLineChars="200"/>
        <w:jc w:val="left"/>
        <w:rPr>
          <w:rFonts w:ascii="宋体" w:hAnsi="宋体" w:eastAsia="宋体"/>
          <w:color w:val="auto"/>
          <w:sz w:val="24"/>
          <w:highlight w:val="none"/>
        </w:rPr>
      </w:pPr>
      <w:r>
        <w:rPr>
          <w:rFonts w:hint="eastAsia" w:ascii="宋体" w:hAnsi="宋体" w:eastAsia="宋体"/>
          <w:color w:val="auto"/>
          <w:sz w:val="24"/>
          <w:highlight w:val="none"/>
        </w:rPr>
        <w:t>3.我方承诺报价低于</w:t>
      </w:r>
      <w:r>
        <w:rPr>
          <w:rFonts w:ascii="宋体" w:hAnsi="宋体" w:eastAsia="宋体"/>
          <w:color w:val="auto"/>
          <w:sz w:val="24"/>
          <w:highlight w:val="none"/>
        </w:rPr>
        <w:t>同类</w:t>
      </w:r>
      <w:r>
        <w:rPr>
          <w:rFonts w:hint="eastAsia" w:ascii="宋体" w:hAnsi="宋体" w:eastAsia="宋体"/>
          <w:color w:val="auto"/>
          <w:sz w:val="24"/>
          <w:highlight w:val="none"/>
        </w:rPr>
        <w:t>货物和</w:t>
      </w:r>
      <w:r>
        <w:rPr>
          <w:rFonts w:ascii="宋体" w:hAnsi="宋体" w:eastAsia="宋体"/>
          <w:color w:val="auto"/>
          <w:sz w:val="24"/>
          <w:highlight w:val="none"/>
        </w:rPr>
        <w:t>服务的市场平均价格。</w:t>
      </w:r>
    </w:p>
    <w:p w14:paraId="50FF07DE">
      <w:pPr>
        <w:spacing w:line="360" w:lineRule="auto"/>
        <w:ind w:firstLine="480" w:firstLineChars="200"/>
        <w:jc w:val="left"/>
        <w:rPr>
          <w:rFonts w:ascii="宋体" w:hAnsi="宋体" w:eastAsia="宋体"/>
          <w:color w:val="auto"/>
          <w:sz w:val="24"/>
          <w:highlight w:val="none"/>
        </w:rPr>
      </w:pPr>
      <w:r>
        <w:rPr>
          <w:rFonts w:hint="eastAsia" w:ascii="宋体" w:hAnsi="宋体" w:eastAsia="宋体"/>
          <w:color w:val="auto"/>
          <w:sz w:val="24"/>
          <w:highlight w:val="none"/>
        </w:rPr>
        <w:t>4.我方已详细审核本次磋商文件，包括磋商文件附件、参考资料、磋商文件修改书或图纸（如有），我方正式认可并遵守本次磋商文件，并对磋商文件各项条款、规定及要求均无异议。我方知道必须放弃提出含糊不清或误解问题的权利。</w:t>
      </w:r>
    </w:p>
    <w:p w14:paraId="72628DE9">
      <w:pPr>
        <w:spacing w:line="360" w:lineRule="auto"/>
        <w:ind w:firstLine="480" w:firstLineChars="200"/>
        <w:jc w:val="left"/>
        <w:rPr>
          <w:rFonts w:ascii="宋体" w:hAnsi="宋体" w:eastAsia="宋体"/>
          <w:color w:val="auto"/>
          <w:sz w:val="24"/>
          <w:highlight w:val="none"/>
        </w:rPr>
      </w:pPr>
      <w:r>
        <w:rPr>
          <w:rFonts w:hint="eastAsia" w:ascii="宋体" w:hAnsi="宋体" w:eastAsia="宋体"/>
          <w:color w:val="auto"/>
          <w:sz w:val="24"/>
          <w:highlight w:val="none"/>
        </w:rPr>
        <w:t>5.我方同意从供应商须知规定的磋商日期起遵循本磋商文件，并在供应商须知规定的磋商有效期之前均具有约束力。</w:t>
      </w:r>
    </w:p>
    <w:p w14:paraId="418D9215">
      <w:pPr>
        <w:spacing w:line="360" w:lineRule="auto"/>
        <w:ind w:firstLine="480" w:firstLineChars="200"/>
        <w:jc w:val="left"/>
        <w:rPr>
          <w:rFonts w:ascii="宋体" w:hAnsi="宋体" w:eastAsia="宋体"/>
          <w:color w:val="auto"/>
          <w:sz w:val="24"/>
          <w:highlight w:val="none"/>
        </w:rPr>
      </w:pPr>
      <w:r>
        <w:rPr>
          <w:rFonts w:hint="eastAsia" w:ascii="宋体" w:hAnsi="宋体" w:eastAsia="宋体"/>
          <w:color w:val="auto"/>
          <w:sz w:val="24"/>
          <w:highlight w:val="none"/>
        </w:rPr>
        <w:t>6.我方承诺如磋商保证金未在磋商文件规定时间前到达贵方指定的账户，我方磋商无效，由此产生的一切后果由我方承担</w:t>
      </w:r>
      <w:r>
        <w:rPr>
          <w:rFonts w:hint="eastAsia" w:ascii="宋体" w:hAnsi="宋体" w:eastAsia="宋体"/>
          <w:bCs/>
          <w:color w:val="auto"/>
          <w:sz w:val="24"/>
          <w:highlight w:val="none"/>
        </w:rPr>
        <w:t>，且承诺磋商保证金转出账户真实有效</w:t>
      </w:r>
      <w:r>
        <w:rPr>
          <w:rFonts w:hint="eastAsia" w:ascii="宋体" w:hAnsi="宋体" w:eastAsia="宋体"/>
          <w:color w:val="auto"/>
          <w:sz w:val="24"/>
          <w:highlight w:val="none"/>
        </w:rPr>
        <w:t>。</w:t>
      </w:r>
    </w:p>
    <w:p w14:paraId="481CE3E0">
      <w:pPr>
        <w:spacing w:line="360" w:lineRule="auto"/>
        <w:ind w:firstLine="480" w:firstLineChars="200"/>
        <w:jc w:val="left"/>
        <w:rPr>
          <w:rFonts w:ascii="宋体" w:hAnsi="宋体" w:eastAsia="宋体"/>
          <w:color w:val="auto"/>
          <w:sz w:val="24"/>
          <w:highlight w:val="none"/>
        </w:rPr>
      </w:pPr>
      <w:r>
        <w:rPr>
          <w:rFonts w:hint="eastAsia" w:ascii="宋体" w:hAnsi="宋体" w:eastAsia="宋体"/>
          <w:color w:val="auto"/>
          <w:sz w:val="24"/>
          <w:highlight w:val="none"/>
        </w:rPr>
        <w:t>7.我方同意按贵方要求在磋商现场规定时间内向贵方提供与其磋商有关的任何证据或补充资料，否则，我方的响应文件可被贵方拒绝。</w:t>
      </w:r>
    </w:p>
    <w:p w14:paraId="40213D7B">
      <w:pPr>
        <w:spacing w:line="360" w:lineRule="auto"/>
        <w:ind w:firstLine="480" w:firstLineChars="200"/>
        <w:jc w:val="left"/>
        <w:rPr>
          <w:rFonts w:ascii="宋体" w:hAnsi="宋体" w:eastAsia="宋体"/>
          <w:color w:val="auto"/>
          <w:sz w:val="24"/>
          <w:highlight w:val="none"/>
        </w:rPr>
      </w:pPr>
      <w:r>
        <w:rPr>
          <w:rFonts w:hint="eastAsia" w:ascii="宋体" w:hAnsi="宋体" w:eastAsia="宋体"/>
          <w:color w:val="auto"/>
          <w:sz w:val="24"/>
          <w:highlight w:val="none"/>
        </w:rPr>
        <w:t>8.我方完全理解贵方不一定接受最低报价的磋商。</w:t>
      </w:r>
    </w:p>
    <w:p w14:paraId="5C09EA9C">
      <w:pPr>
        <w:spacing w:line="360" w:lineRule="auto"/>
        <w:ind w:firstLine="480" w:firstLineChars="200"/>
        <w:jc w:val="left"/>
        <w:rPr>
          <w:rFonts w:ascii="宋体" w:hAnsi="宋体" w:eastAsia="宋体"/>
          <w:color w:val="auto"/>
          <w:sz w:val="24"/>
          <w:highlight w:val="none"/>
        </w:rPr>
      </w:pPr>
      <w:r>
        <w:rPr>
          <w:rFonts w:hint="eastAsia" w:ascii="宋体" w:hAnsi="宋体" w:eastAsia="宋体"/>
          <w:color w:val="auto"/>
          <w:sz w:val="24"/>
          <w:highlight w:val="none"/>
        </w:rPr>
        <w:t>9.我方对响应文件中所提供资料、文件、证书及证件的真实性和有效性负责。</w:t>
      </w:r>
    </w:p>
    <w:p w14:paraId="1FE07664">
      <w:pPr>
        <w:spacing w:line="360" w:lineRule="auto"/>
        <w:ind w:firstLine="480" w:firstLineChars="200"/>
        <w:jc w:val="left"/>
        <w:rPr>
          <w:rFonts w:ascii="宋体" w:hAnsi="宋体" w:eastAsia="宋体"/>
          <w:color w:val="auto"/>
          <w:sz w:val="24"/>
          <w:highlight w:val="none"/>
        </w:rPr>
      </w:pPr>
    </w:p>
    <w:p w14:paraId="0CDAD77E">
      <w:pPr>
        <w:spacing w:line="360" w:lineRule="auto"/>
        <w:ind w:firstLine="480" w:firstLineChars="200"/>
        <w:jc w:val="left"/>
        <w:rPr>
          <w:rFonts w:ascii="宋体" w:hAnsi="宋体" w:eastAsia="宋体"/>
          <w:color w:val="auto"/>
          <w:sz w:val="24"/>
          <w:highlight w:val="none"/>
        </w:rPr>
      </w:pPr>
      <w:r>
        <w:rPr>
          <w:rFonts w:hint="eastAsia" w:ascii="宋体" w:hAnsi="宋体" w:eastAsia="宋体"/>
          <w:color w:val="auto"/>
          <w:sz w:val="24"/>
          <w:highlight w:val="none"/>
        </w:rPr>
        <w:t>供应商公章：</w:t>
      </w:r>
      <w:r>
        <w:rPr>
          <w:rFonts w:hint="eastAsia" w:ascii="宋体" w:hAnsi="宋体" w:eastAsia="宋体"/>
          <w:color w:val="auto"/>
          <w:sz w:val="24"/>
          <w:highlight w:val="none"/>
          <w:u w:val="single"/>
        </w:rPr>
        <w:t xml:space="preserve">                   </w:t>
      </w:r>
    </w:p>
    <w:p w14:paraId="4C4185C6">
      <w:pPr>
        <w:spacing w:line="360" w:lineRule="auto"/>
        <w:ind w:firstLine="480" w:firstLineChars="200"/>
        <w:jc w:val="left"/>
        <w:rPr>
          <w:rFonts w:ascii="宋体" w:hAnsi="宋体" w:eastAsia="宋体"/>
          <w:color w:val="auto"/>
          <w:sz w:val="24"/>
          <w:highlight w:val="none"/>
          <w:u w:val="single"/>
        </w:rPr>
      </w:pPr>
      <w:r>
        <w:rPr>
          <w:rFonts w:hint="eastAsia" w:ascii="宋体" w:hAnsi="宋体" w:eastAsia="宋体"/>
          <w:color w:val="auto"/>
          <w:sz w:val="24"/>
          <w:highlight w:val="none"/>
        </w:rPr>
        <w:t>日      期：</w:t>
      </w:r>
      <w:r>
        <w:rPr>
          <w:rFonts w:hint="eastAsia" w:ascii="宋体" w:hAnsi="宋体" w:eastAsia="宋体"/>
          <w:color w:val="auto"/>
          <w:sz w:val="24"/>
          <w:highlight w:val="none"/>
          <w:u w:val="single"/>
        </w:rPr>
        <w:t xml:space="preserve">                   </w:t>
      </w:r>
    </w:p>
    <w:p w14:paraId="03188039">
      <w:pPr>
        <w:spacing w:line="360" w:lineRule="auto"/>
        <w:ind w:firstLine="480" w:firstLineChars="200"/>
        <w:rPr>
          <w:rFonts w:ascii="宋体" w:hAnsi="宋体" w:eastAsia="宋体"/>
          <w:color w:val="auto"/>
          <w:sz w:val="24"/>
          <w:highlight w:val="none"/>
          <w:u w:val="single"/>
        </w:rPr>
      </w:pPr>
    </w:p>
    <w:p w14:paraId="752213F5">
      <w:pPr>
        <w:spacing w:line="360" w:lineRule="auto"/>
        <w:jc w:val="center"/>
        <w:outlineLvl w:val="2"/>
        <w:rPr>
          <w:rFonts w:ascii="宋体" w:hAnsi="宋体" w:eastAsia="宋体"/>
          <w:b/>
          <w:color w:val="auto"/>
          <w:sz w:val="24"/>
          <w:highlight w:val="none"/>
        </w:rPr>
      </w:pPr>
      <w:r>
        <w:rPr>
          <w:rFonts w:hint="eastAsia" w:ascii="宋体" w:hAnsi="宋体" w:eastAsia="宋体"/>
          <w:b/>
          <w:color w:val="auto"/>
          <w:sz w:val="24"/>
          <w:highlight w:val="none"/>
        </w:rPr>
        <w:br w:type="page"/>
      </w:r>
    </w:p>
    <w:p w14:paraId="6097104C">
      <w:pPr>
        <w:spacing w:line="360" w:lineRule="auto"/>
        <w:jc w:val="center"/>
        <w:outlineLvl w:val="2"/>
        <w:rPr>
          <w:rFonts w:ascii="宋体" w:hAnsi="宋体" w:eastAsia="宋体"/>
          <w:b/>
          <w:color w:val="auto"/>
          <w:sz w:val="28"/>
          <w:szCs w:val="28"/>
          <w:highlight w:val="none"/>
        </w:rPr>
      </w:pPr>
      <w:r>
        <w:rPr>
          <w:rFonts w:hint="eastAsia" w:ascii="宋体" w:hAnsi="宋体" w:eastAsia="宋体"/>
          <w:b/>
          <w:color w:val="auto"/>
          <w:sz w:val="28"/>
          <w:szCs w:val="28"/>
          <w:highlight w:val="none"/>
        </w:rPr>
        <w:t>四、无重大违法记录声明函、无不良信用记录声明函</w:t>
      </w:r>
    </w:p>
    <w:p w14:paraId="523197F1">
      <w:pPr>
        <w:spacing w:line="360" w:lineRule="auto"/>
        <w:jc w:val="center"/>
        <w:rPr>
          <w:rFonts w:ascii="宋体" w:hAnsi="宋体" w:eastAsia="宋体"/>
          <w:b/>
          <w:i/>
          <w:color w:val="auto"/>
          <w:sz w:val="24"/>
          <w:highlight w:val="none"/>
        </w:rPr>
      </w:pPr>
      <w:r>
        <w:rPr>
          <w:rFonts w:ascii="宋体" w:hAnsi="宋体" w:eastAsia="宋体"/>
          <w:b/>
          <w:i/>
          <w:color w:val="auto"/>
          <w:sz w:val="24"/>
          <w:highlight w:val="none"/>
        </w:rPr>
        <w:t>(</w:t>
      </w:r>
      <w:r>
        <w:rPr>
          <w:rFonts w:hint="eastAsia" w:ascii="宋体" w:hAnsi="宋体" w:eastAsia="宋体"/>
          <w:b/>
          <w:i/>
          <w:color w:val="auto"/>
          <w:sz w:val="24"/>
          <w:highlight w:val="none"/>
        </w:rPr>
        <w:t>联合体参加磋商的，联合体双方均须提供）</w:t>
      </w:r>
    </w:p>
    <w:p w14:paraId="56C81E09">
      <w:pPr>
        <w:spacing w:line="360" w:lineRule="auto"/>
        <w:ind w:firstLine="480" w:firstLineChars="200"/>
        <w:jc w:val="left"/>
        <w:rPr>
          <w:rFonts w:ascii="宋体" w:hAnsi="宋体" w:eastAsia="宋体"/>
          <w:color w:val="auto"/>
          <w:sz w:val="24"/>
          <w:highlight w:val="none"/>
        </w:rPr>
      </w:pPr>
      <w:r>
        <w:rPr>
          <w:rFonts w:hint="eastAsia" w:ascii="宋体" w:hAnsi="宋体" w:eastAsia="宋体"/>
          <w:color w:val="auto"/>
          <w:sz w:val="24"/>
          <w:highlight w:val="none"/>
        </w:rPr>
        <w:t>1.本单位郑重声明，根据《中华人民共和国政府采购法》及《中华人民共和国政府采购法实施条例》的规定，参加政府采购活动前三年内，本单位在经营活动中没有重大违法记录，没有因违法经营受到刑事处罚或者责令停产停业、吊销许可证或者执照、较大数额罚款等行政处罚，且未在被禁止参加政府采购活动的处罚期限内。</w:t>
      </w:r>
    </w:p>
    <w:p w14:paraId="548A6E1B">
      <w:pPr>
        <w:spacing w:line="360" w:lineRule="auto"/>
        <w:ind w:firstLine="480" w:firstLineChars="200"/>
        <w:jc w:val="left"/>
        <w:rPr>
          <w:rFonts w:ascii="宋体" w:hAnsi="宋体" w:eastAsia="宋体"/>
          <w:color w:val="auto"/>
          <w:sz w:val="24"/>
          <w:highlight w:val="none"/>
        </w:rPr>
      </w:pPr>
      <w:r>
        <w:rPr>
          <w:rFonts w:hint="eastAsia" w:ascii="宋体" w:hAnsi="宋体" w:eastAsia="宋体"/>
          <w:color w:val="auto"/>
          <w:sz w:val="24"/>
          <w:highlight w:val="none"/>
        </w:rPr>
        <w:t>2.本单位郑重声明，我单位无以下不良信用记录情形：</w:t>
      </w:r>
    </w:p>
    <w:p w14:paraId="7193C32B">
      <w:pPr>
        <w:spacing w:line="360" w:lineRule="auto"/>
        <w:ind w:firstLine="480" w:firstLineChars="200"/>
        <w:jc w:val="left"/>
        <w:rPr>
          <w:rFonts w:hint="eastAsia" w:ascii="宋体" w:hAnsi="宋体" w:eastAsia="宋体"/>
          <w:color w:val="auto"/>
          <w:sz w:val="24"/>
          <w:highlight w:val="none"/>
        </w:rPr>
      </w:pPr>
      <w:r>
        <w:rPr>
          <w:rFonts w:hint="eastAsia" w:ascii="宋体" w:hAnsi="宋体" w:eastAsia="宋体"/>
          <w:color w:val="auto"/>
          <w:sz w:val="24"/>
          <w:highlight w:val="none"/>
        </w:rPr>
        <w:t>（1）供应商被人民法院列入失信被执行人；</w:t>
      </w:r>
    </w:p>
    <w:p w14:paraId="7B5AB3D4">
      <w:pPr>
        <w:spacing w:line="360" w:lineRule="auto"/>
        <w:ind w:firstLine="480" w:firstLineChars="200"/>
        <w:jc w:val="left"/>
        <w:rPr>
          <w:rFonts w:hint="eastAsia" w:ascii="宋体" w:hAnsi="宋体" w:eastAsia="宋体"/>
          <w:color w:val="auto"/>
          <w:sz w:val="24"/>
          <w:highlight w:val="none"/>
        </w:rPr>
      </w:pPr>
      <w:r>
        <w:rPr>
          <w:rFonts w:hint="eastAsia" w:ascii="宋体" w:hAnsi="宋体" w:eastAsia="宋体"/>
          <w:color w:val="auto"/>
          <w:sz w:val="24"/>
          <w:highlight w:val="none"/>
        </w:rPr>
        <w:t>（2）供应商被税务部门列入重大税收违法案件当事人名单；</w:t>
      </w:r>
    </w:p>
    <w:p w14:paraId="7E5C7E26">
      <w:pPr>
        <w:spacing w:line="360" w:lineRule="auto"/>
        <w:ind w:firstLine="480" w:firstLineChars="200"/>
        <w:jc w:val="left"/>
        <w:rPr>
          <w:rFonts w:ascii="宋体" w:hAnsi="宋体" w:eastAsia="宋体"/>
          <w:color w:val="auto"/>
          <w:sz w:val="24"/>
          <w:highlight w:val="none"/>
        </w:rPr>
      </w:pPr>
      <w:r>
        <w:rPr>
          <w:rFonts w:hint="eastAsia" w:ascii="宋体" w:hAnsi="宋体" w:eastAsia="宋体"/>
          <w:color w:val="auto"/>
          <w:sz w:val="24"/>
          <w:highlight w:val="none"/>
        </w:rPr>
        <w:t>（3）供应商被政府采购监管部门列入政府采购严重违法失信行为记录名单。</w:t>
      </w:r>
    </w:p>
    <w:p w14:paraId="1A39F5C0">
      <w:pPr>
        <w:spacing w:line="360" w:lineRule="auto"/>
        <w:ind w:firstLine="480" w:firstLineChars="200"/>
        <w:jc w:val="left"/>
        <w:rPr>
          <w:rFonts w:ascii="宋体" w:hAnsi="宋体" w:eastAsia="宋体"/>
          <w:color w:val="auto"/>
          <w:sz w:val="24"/>
          <w:highlight w:val="none"/>
        </w:rPr>
      </w:pPr>
    </w:p>
    <w:p w14:paraId="55FB0E5D">
      <w:pPr>
        <w:spacing w:line="360" w:lineRule="auto"/>
        <w:ind w:firstLine="480" w:firstLineChars="200"/>
        <w:jc w:val="left"/>
        <w:rPr>
          <w:rFonts w:ascii="宋体" w:hAnsi="宋体" w:eastAsia="宋体"/>
          <w:color w:val="auto"/>
          <w:sz w:val="24"/>
          <w:highlight w:val="none"/>
        </w:rPr>
      </w:pPr>
      <w:r>
        <w:rPr>
          <w:rFonts w:hint="eastAsia" w:ascii="宋体" w:hAnsi="宋体" w:eastAsia="宋体"/>
          <w:color w:val="auto"/>
          <w:sz w:val="24"/>
          <w:highlight w:val="none"/>
        </w:rPr>
        <w:t>本单位对上述声明的真实性负责。如有虚假，将依法承担相应责任。</w:t>
      </w:r>
    </w:p>
    <w:p w14:paraId="023A4479">
      <w:pPr>
        <w:spacing w:line="360" w:lineRule="auto"/>
        <w:ind w:firstLine="480" w:firstLineChars="200"/>
        <w:jc w:val="right"/>
        <w:rPr>
          <w:rFonts w:ascii="宋体" w:hAnsi="宋体" w:eastAsia="宋体"/>
          <w:color w:val="auto"/>
          <w:sz w:val="24"/>
          <w:highlight w:val="none"/>
        </w:rPr>
      </w:pPr>
      <w:r>
        <w:rPr>
          <w:rFonts w:hint="eastAsia" w:ascii="宋体" w:hAnsi="宋体" w:eastAsia="宋体"/>
          <w:color w:val="auto"/>
          <w:sz w:val="24"/>
          <w:highlight w:val="none"/>
        </w:rPr>
        <w:t>供应商公章：</w:t>
      </w:r>
    </w:p>
    <w:p w14:paraId="4C12855A">
      <w:pPr>
        <w:spacing w:line="360" w:lineRule="auto"/>
        <w:ind w:firstLine="480" w:firstLineChars="200"/>
        <w:jc w:val="right"/>
        <w:rPr>
          <w:rFonts w:ascii="宋体" w:hAnsi="宋体" w:eastAsia="宋体"/>
          <w:color w:val="auto"/>
          <w:sz w:val="24"/>
          <w:highlight w:val="none"/>
        </w:rPr>
      </w:pPr>
      <w:r>
        <w:rPr>
          <w:rFonts w:hint="eastAsia" w:ascii="宋体" w:hAnsi="宋体" w:eastAsia="宋体"/>
          <w:color w:val="auto"/>
          <w:sz w:val="24"/>
          <w:highlight w:val="none"/>
        </w:rPr>
        <w:t>日      期：</w:t>
      </w:r>
    </w:p>
    <w:p w14:paraId="1E53D863">
      <w:pPr>
        <w:spacing w:line="360" w:lineRule="auto"/>
        <w:jc w:val="center"/>
        <w:outlineLvl w:val="2"/>
        <w:rPr>
          <w:rFonts w:ascii="宋体" w:hAnsi="宋体" w:eastAsia="宋体"/>
          <w:b/>
          <w:color w:val="auto"/>
          <w:sz w:val="24"/>
          <w:highlight w:val="none"/>
        </w:rPr>
      </w:pPr>
      <w:r>
        <w:rPr>
          <w:rFonts w:hint="eastAsia" w:ascii="宋体" w:hAnsi="宋体" w:eastAsia="宋体"/>
          <w:b/>
          <w:color w:val="auto"/>
          <w:sz w:val="24"/>
          <w:highlight w:val="none"/>
        </w:rPr>
        <w:br w:type="page"/>
      </w:r>
      <w:r>
        <w:rPr>
          <w:rFonts w:hint="eastAsia" w:ascii="宋体" w:hAnsi="宋体" w:eastAsia="宋体"/>
          <w:b/>
          <w:color w:val="auto"/>
          <w:sz w:val="28"/>
          <w:szCs w:val="28"/>
          <w:highlight w:val="none"/>
        </w:rPr>
        <w:t>五、</w:t>
      </w:r>
      <w:bookmarkStart w:id="164" w:name="_Toc121626298"/>
      <w:bookmarkStart w:id="165" w:name="_Toc520983594"/>
      <w:bookmarkStart w:id="166" w:name="_Toc204594911"/>
      <w:bookmarkStart w:id="167" w:name="_Toc516969106"/>
      <w:r>
        <w:rPr>
          <w:rFonts w:hint="eastAsia" w:ascii="宋体" w:hAnsi="宋体" w:eastAsia="宋体"/>
          <w:b/>
          <w:color w:val="auto"/>
          <w:sz w:val="28"/>
          <w:szCs w:val="28"/>
          <w:highlight w:val="none"/>
        </w:rPr>
        <w:t>授权书</w:t>
      </w:r>
      <w:bookmarkEnd w:id="164"/>
      <w:bookmarkEnd w:id="165"/>
      <w:bookmarkEnd w:id="166"/>
      <w:bookmarkEnd w:id="167"/>
    </w:p>
    <w:p w14:paraId="4578AC20">
      <w:pPr>
        <w:spacing w:line="360" w:lineRule="auto"/>
        <w:jc w:val="center"/>
        <w:rPr>
          <w:rFonts w:ascii="宋体" w:hAnsi="宋体" w:eastAsia="宋体"/>
          <w:b/>
          <w:color w:val="auto"/>
          <w:sz w:val="24"/>
          <w:highlight w:val="none"/>
        </w:rPr>
      </w:pPr>
    </w:p>
    <w:p w14:paraId="3122B515">
      <w:pPr>
        <w:snapToGrid w:val="0"/>
        <w:spacing w:line="360" w:lineRule="auto"/>
        <w:ind w:firstLine="480" w:firstLineChars="200"/>
        <w:jc w:val="left"/>
        <w:rPr>
          <w:rFonts w:ascii="宋体" w:hAnsi="宋体" w:eastAsia="宋体" w:cs="黑体"/>
          <w:color w:val="auto"/>
          <w:sz w:val="24"/>
          <w:szCs w:val="28"/>
          <w:highlight w:val="none"/>
        </w:rPr>
      </w:pPr>
      <w:r>
        <w:rPr>
          <w:rFonts w:hint="eastAsia" w:ascii="宋体" w:hAnsi="宋体" w:eastAsia="宋体" w:cs="黑体"/>
          <w:color w:val="auto"/>
          <w:sz w:val="24"/>
          <w:szCs w:val="28"/>
          <w:highlight w:val="none"/>
        </w:rPr>
        <w:t>本授权书声明：</w:t>
      </w:r>
      <w:r>
        <w:rPr>
          <w:rFonts w:hint="eastAsia" w:ascii="宋体" w:hAnsi="宋体" w:eastAsia="宋体" w:cs="黑体"/>
          <w:color w:val="auto"/>
          <w:sz w:val="24"/>
          <w:szCs w:val="28"/>
          <w:highlight w:val="none"/>
          <w:u w:val="single"/>
        </w:rPr>
        <w:t xml:space="preserve">           </w:t>
      </w:r>
      <w:r>
        <w:rPr>
          <w:rFonts w:hint="eastAsia" w:ascii="宋体" w:hAnsi="宋体" w:eastAsia="宋体" w:cs="黑体"/>
          <w:color w:val="auto"/>
          <w:sz w:val="24"/>
          <w:szCs w:val="28"/>
          <w:highlight w:val="none"/>
        </w:rPr>
        <w:t>（供应商名称）授权</w:t>
      </w:r>
      <w:r>
        <w:rPr>
          <w:rFonts w:hint="eastAsia" w:ascii="宋体" w:hAnsi="宋体" w:eastAsia="宋体" w:cs="黑体"/>
          <w:color w:val="auto"/>
          <w:sz w:val="24"/>
          <w:szCs w:val="28"/>
          <w:highlight w:val="none"/>
          <w:u w:val="single"/>
        </w:rPr>
        <w:t xml:space="preserve">       </w:t>
      </w:r>
      <w:r>
        <w:rPr>
          <w:rFonts w:hint="eastAsia" w:ascii="宋体" w:hAnsi="宋体" w:eastAsia="宋体" w:cs="黑体"/>
          <w:color w:val="auto"/>
          <w:sz w:val="24"/>
          <w:szCs w:val="28"/>
          <w:highlight w:val="none"/>
        </w:rPr>
        <w:t>（供应商授权代表姓名、职务）代表我方参加本项目</w:t>
      </w:r>
      <w:r>
        <w:rPr>
          <w:rFonts w:hint="eastAsia" w:ascii="宋体" w:hAnsi="宋体" w:eastAsia="宋体" w:cs="黑体"/>
          <w:bCs/>
          <w:color w:val="auto"/>
          <w:sz w:val="24"/>
          <w:szCs w:val="28"/>
          <w:highlight w:val="none"/>
        </w:rPr>
        <w:t>采购活动</w:t>
      </w:r>
      <w:r>
        <w:rPr>
          <w:rFonts w:hint="eastAsia" w:ascii="宋体" w:hAnsi="宋体" w:eastAsia="宋体" w:cs="黑体"/>
          <w:color w:val="auto"/>
          <w:sz w:val="24"/>
          <w:szCs w:val="28"/>
          <w:highlight w:val="none"/>
        </w:rPr>
        <w:t>，全权代表我方处理磋商过程的一切事宜，包括但不限于：提交响应文件、参与磋商、签约等。供应商授权代表在采购活动过程中所签署的一切文件和处理与之有关的一切事务，本公司均予以认可并对此承担责任。供应商授权代表无转委托权。特此授权。</w:t>
      </w:r>
    </w:p>
    <w:p w14:paraId="1C68A438">
      <w:pPr>
        <w:snapToGrid w:val="0"/>
        <w:spacing w:line="360" w:lineRule="auto"/>
        <w:ind w:firstLine="480" w:firstLineChars="200"/>
        <w:jc w:val="left"/>
        <w:rPr>
          <w:rFonts w:ascii="宋体" w:hAnsi="宋体" w:eastAsia="宋体" w:cs="黑体"/>
          <w:color w:val="auto"/>
          <w:sz w:val="24"/>
          <w:szCs w:val="28"/>
          <w:highlight w:val="none"/>
        </w:rPr>
      </w:pPr>
      <w:r>
        <w:rPr>
          <w:rFonts w:hint="eastAsia" w:ascii="宋体" w:hAnsi="宋体" w:eastAsia="宋体" w:cs="黑体"/>
          <w:color w:val="auto"/>
          <w:sz w:val="24"/>
          <w:szCs w:val="28"/>
          <w:highlight w:val="none"/>
        </w:rPr>
        <w:t>本授权书自出具之日起生效。</w:t>
      </w:r>
    </w:p>
    <w:p w14:paraId="0B4A780B">
      <w:pPr>
        <w:snapToGrid w:val="0"/>
        <w:spacing w:line="360" w:lineRule="auto"/>
        <w:ind w:firstLine="482" w:firstLineChars="200"/>
        <w:jc w:val="left"/>
        <w:rPr>
          <w:rFonts w:ascii="宋体" w:hAnsi="宋体" w:eastAsia="宋体" w:cs="黑体"/>
          <w:b/>
          <w:bCs/>
          <w:color w:val="auto"/>
          <w:sz w:val="24"/>
          <w:szCs w:val="22"/>
          <w:highlight w:val="none"/>
        </w:rPr>
      </w:pPr>
      <w:r>
        <w:rPr>
          <w:rFonts w:hint="eastAsia" w:ascii="宋体" w:hAnsi="宋体" w:eastAsia="宋体" w:cs="黑体"/>
          <w:b/>
          <w:bCs/>
          <w:color w:val="auto"/>
          <w:sz w:val="24"/>
          <w:szCs w:val="28"/>
          <w:highlight w:val="none"/>
        </w:rPr>
        <w:t>授权代表</w:t>
      </w:r>
      <w:r>
        <w:rPr>
          <w:rFonts w:hint="eastAsia" w:ascii="宋体" w:hAnsi="宋体" w:eastAsia="宋体" w:cs="黑体"/>
          <w:b/>
          <w:bCs/>
          <w:color w:val="auto"/>
          <w:sz w:val="24"/>
          <w:szCs w:val="22"/>
          <w:highlight w:val="none"/>
        </w:rPr>
        <w:t>身份证明原件扫描件：</w:t>
      </w:r>
    </w:p>
    <w:p w14:paraId="39F66BAD">
      <w:pPr>
        <w:snapToGrid w:val="0"/>
        <w:spacing w:line="360" w:lineRule="auto"/>
        <w:ind w:firstLine="480" w:firstLineChars="200"/>
        <w:jc w:val="left"/>
        <w:rPr>
          <w:rFonts w:ascii="宋体" w:hAnsi="宋体" w:eastAsia="宋体" w:cs="黑体"/>
          <w:color w:val="auto"/>
          <w:sz w:val="24"/>
          <w:szCs w:val="22"/>
          <w:highlight w:val="none"/>
        </w:rPr>
      </w:pPr>
    </w:p>
    <w:p w14:paraId="3B9016DA">
      <w:pPr>
        <w:snapToGrid w:val="0"/>
        <w:spacing w:line="360" w:lineRule="auto"/>
        <w:ind w:firstLine="480" w:firstLineChars="200"/>
        <w:jc w:val="left"/>
        <w:rPr>
          <w:rFonts w:ascii="宋体" w:hAnsi="宋体" w:eastAsia="宋体" w:cs="黑体"/>
          <w:color w:val="auto"/>
          <w:sz w:val="24"/>
          <w:szCs w:val="22"/>
          <w:highlight w:val="none"/>
        </w:rPr>
      </w:pPr>
    </w:p>
    <w:p w14:paraId="158C33DE">
      <w:pPr>
        <w:snapToGrid w:val="0"/>
        <w:spacing w:line="360" w:lineRule="auto"/>
        <w:ind w:firstLine="480" w:firstLineChars="200"/>
        <w:jc w:val="left"/>
        <w:rPr>
          <w:rFonts w:ascii="宋体" w:hAnsi="宋体" w:eastAsia="宋体" w:cs="黑体"/>
          <w:color w:val="auto"/>
          <w:sz w:val="24"/>
          <w:szCs w:val="22"/>
          <w:highlight w:val="none"/>
        </w:rPr>
      </w:pPr>
    </w:p>
    <w:p w14:paraId="26EFA6E0">
      <w:pPr>
        <w:snapToGrid w:val="0"/>
        <w:spacing w:line="360" w:lineRule="auto"/>
        <w:ind w:firstLine="480" w:firstLineChars="200"/>
        <w:jc w:val="left"/>
        <w:rPr>
          <w:rFonts w:ascii="宋体" w:hAnsi="宋体" w:eastAsia="宋体" w:cs="黑体"/>
          <w:color w:val="auto"/>
          <w:sz w:val="24"/>
          <w:szCs w:val="22"/>
          <w:highlight w:val="none"/>
        </w:rPr>
      </w:pPr>
    </w:p>
    <w:p w14:paraId="1E223965">
      <w:pPr>
        <w:snapToGrid w:val="0"/>
        <w:spacing w:line="360" w:lineRule="auto"/>
        <w:ind w:firstLine="480" w:firstLineChars="200"/>
        <w:jc w:val="left"/>
        <w:rPr>
          <w:rFonts w:ascii="宋体" w:hAnsi="宋体" w:eastAsia="宋体" w:cs="黑体"/>
          <w:color w:val="auto"/>
          <w:sz w:val="24"/>
          <w:szCs w:val="28"/>
          <w:highlight w:val="none"/>
          <w:u w:val="single"/>
        </w:rPr>
      </w:pPr>
      <w:r>
        <w:rPr>
          <w:rFonts w:hint="eastAsia" w:ascii="宋体" w:hAnsi="宋体" w:eastAsia="宋体" w:cs="黑体"/>
          <w:color w:val="auto"/>
          <w:sz w:val="24"/>
          <w:szCs w:val="28"/>
          <w:highlight w:val="none"/>
        </w:rPr>
        <w:t>授权代表联系方式：</w:t>
      </w:r>
      <w:r>
        <w:rPr>
          <w:rFonts w:hint="eastAsia" w:ascii="宋体" w:hAnsi="宋体" w:eastAsia="宋体" w:cs="黑体"/>
          <w:color w:val="auto"/>
          <w:sz w:val="24"/>
          <w:szCs w:val="28"/>
          <w:highlight w:val="none"/>
          <w:u w:val="single"/>
        </w:rPr>
        <w:t xml:space="preserve">          （请填写手机号码）</w:t>
      </w:r>
    </w:p>
    <w:p w14:paraId="5AD87527">
      <w:pPr>
        <w:snapToGrid w:val="0"/>
        <w:spacing w:line="360" w:lineRule="auto"/>
        <w:ind w:firstLine="480" w:firstLineChars="200"/>
        <w:jc w:val="left"/>
        <w:rPr>
          <w:rFonts w:ascii="宋体" w:hAnsi="宋体" w:eastAsia="宋体" w:cs="黑体"/>
          <w:color w:val="auto"/>
          <w:sz w:val="24"/>
          <w:szCs w:val="28"/>
          <w:highlight w:val="none"/>
        </w:rPr>
      </w:pPr>
    </w:p>
    <w:p w14:paraId="0289A5EE">
      <w:pPr>
        <w:spacing w:line="360" w:lineRule="auto"/>
        <w:ind w:firstLine="360" w:firstLineChars="150"/>
        <w:jc w:val="left"/>
        <w:rPr>
          <w:rFonts w:ascii="宋体" w:hAnsi="宋体" w:eastAsia="宋体"/>
          <w:color w:val="auto"/>
          <w:sz w:val="24"/>
          <w:szCs w:val="28"/>
          <w:highlight w:val="none"/>
        </w:rPr>
      </w:pPr>
      <w:r>
        <w:rPr>
          <w:rFonts w:hint="eastAsia" w:ascii="宋体" w:hAnsi="宋体" w:eastAsia="宋体"/>
          <w:color w:val="auto"/>
          <w:sz w:val="24"/>
          <w:szCs w:val="28"/>
          <w:highlight w:val="none"/>
        </w:rPr>
        <w:t>特此声明。</w:t>
      </w:r>
    </w:p>
    <w:p w14:paraId="1F7A607E">
      <w:pPr>
        <w:spacing w:line="360" w:lineRule="auto"/>
        <w:jc w:val="left"/>
        <w:rPr>
          <w:rFonts w:ascii="宋体" w:hAnsi="宋体" w:eastAsia="宋体"/>
          <w:color w:val="auto"/>
          <w:sz w:val="24"/>
          <w:szCs w:val="28"/>
          <w:highlight w:val="none"/>
        </w:rPr>
      </w:pPr>
    </w:p>
    <w:p w14:paraId="6E109A83">
      <w:pPr>
        <w:spacing w:line="360" w:lineRule="auto"/>
        <w:jc w:val="left"/>
        <w:rPr>
          <w:rFonts w:ascii="宋体" w:hAnsi="宋体" w:eastAsia="宋体"/>
          <w:bCs/>
          <w:color w:val="auto"/>
          <w:sz w:val="24"/>
          <w:szCs w:val="28"/>
          <w:highlight w:val="none"/>
        </w:rPr>
      </w:pPr>
      <w:r>
        <w:rPr>
          <w:rFonts w:hint="eastAsia" w:ascii="宋体" w:hAnsi="宋体" w:eastAsia="宋体"/>
          <w:bCs/>
          <w:color w:val="auto"/>
          <w:sz w:val="24"/>
          <w:szCs w:val="28"/>
          <w:highlight w:val="none"/>
        </w:rPr>
        <w:t>供应商公章：</w:t>
      </w:r>
      <w:r>
        <w:rPr>
          <w:rFonts w:hint="eastAsia" w:ascii="宋体" w:hAnsi="宋体" w:eastAsia="宋体"/>
          <w:bCs/>
          <w:color w:val="auto"/>
          <w:sz w:val="24"/>
          <w:szCs w:val="28"/>
          <w:highlight w:val="none"/>
          <w:u w:val="single"/>
        </w:rPr>
        <w:t xml:space="preserve">                    </w:t>
      </w:r>
    </w:p>
    <w:p w14:paraId="68408742">
      <w:pPr>
        <w:spacing w:line="360" w:lineRule="auto"/>
        <w:jc w:val="left"/>
        <w:rPr>
          <w:rFonts w:ascii="宋体" w:hAnsi="宋体" w:eastAsia="宋体"/>
          <w:color w:val="auto"/>
          <w:sz w:val="24"/>
          <w:szCs w:val="28"/>
          <w:highlight w:val="none"/>
        </w:rPr>
      </w:pPr>
      <w:r>
        <w:rPr>
          <w:rFonts w:hint="eastAsia" w:ascii="宋体" w:hAnsi="宋体" w:eastAsia="宋体"/>
          <w:color w:val="auto"/>
          <w:sz w:val="24"/>
          <w:szCs w:val="28"/>
          <w:highlight w:val="none"/>
        </w:rPr>
        <w:t>日      期：</w:t>
      </w:r>
      <w:r>
        <w:rPr>
          <w:rFonts w:hint="eastAsia" w:ascii="宋体" w:hAnsi="宋体" w:eastAsia="宋体"/>
          <w:color w:val="auto"/>
          <w:sz w:val="24"/>
          <w:szCs w:val="28"/>
          <w:highlight w:val="none"/>
          <w:u w:val="single"/>
        </w:rPr>
        <w:t xml:space="preserve">                    </w:t>
      </w:r>
    </w:p>
    <w:p w14:paraId="5011CA42">
      <w:pPr>
        <w:spacing w:line="360" w:lineRule="auto"/>
        <w:jc w:val="left"/>
        <w:rPr>
          <w:rFonts w:ascii="宋体" w:hAnsi="宋体" w:eastAsia="宋体"/>
          <w:color w:val="auto"/>
          <w:sz w:val="24"/>
          <w:szCs w:val="28"/>
          <w:highlight w:val="none"/>
        </w:rPr>
      </w:pPr>
    </w:p>
    <w:p w14:paraId="52AA955B">
      <w:pPr>
        <w:spacing w:line="360" w:lineRule="auto"/>
        <w:jc w:val="left"/>
        <w:rPr>
          <w:rFonts w:ascii="宋体" w:hAnsi="宋体" w:eastAsia="宋体"/>
          <w:color w:val="auto"/>
          <w:sz w:val="24"/>
          <w:szCs w:val="28"/>
          <w:highlight w:val="none"/>
        </w:rPr>
      </w:pPr>
    </w:p>
    <w:p w14:paraId="5E7A36DC">
      <w:pPr>
        <w:snapToGrid w:val="0"/>
        <w:spacing w:line="360" w:lineRule="auto"/>
        <w:jc w:val="left"/>
        <w:rPr>
          <w:rFonts w:ascii="宋体" w:hAnsi="宋体" w:eastAsia="宋体" w:cs="黑体"/>
          <w:color w:val="auto"/>
          <w:sz w:val="24"/>
          <w:szCs w:val="28"/>
          <w:highlight w:val="none"/>
        </w:rPr>
      </w:pPr>
      <w:r>
        <w:rPr>
          <w:rFonts w:hint="eastAsia" w:ascii="宋体" w:hAnsi="宋体" w:eastAsia="宋体" w:cs="黑体"/>
          <w:color w:val="auto"/>
          <w:sz w:val="24"/>
          <w:szCs w:val="28"/>
          <w:highlight w:val="none"/>
        </w:rPr>
        <w:t>注：</w:t>
      </w:r>
    </w:p>
    <w:p w14:paraId="3F666CEF">
      <w:pPr>
        <w:snapToGrid w:val="0"/>
        <w:spacing w:line="360" w:lineRule="auto"/>
        <w:jc w:val="left"/>
        <w:rPr>
          <w:rFonts w:ascii="宋体" w:hAnsi="宋体" w:eastAsia="宋体" w:cs="黑体"/>
          <w:color w:val="auto"/>
          <w:sz w:val="24"/>
          <w:szCs w:val="28"/>
          <w:highlight w:val="none"/>
        </w:rPr>
      </w:pPr>
      <w:r>
        <w:rPr>
          <w:rFonts w:hint="eastAsia" w:ascii="宋体" w:hAnsi="宋体" w:eastAsia="宋体" w:cs="黑体"/>
          <w:color w:val="auto"/>
          <w:sz w:val="24"/>
          <w:szCs w:val="28"/>
          <w:highlight w:val="none"/>
        </w:rPr>
        <w:t>1.本项目只允许有唯一的供应商授权代表，提供身份证明</w:t>
      </w:r>
      <w:r>
        <w:rPr>
          <w:rFonts w:hint="eastAsia" w:ascii="宋体" w:hAnsi="宋体" w:eastAsia="宋体" w:cs="黑体"/>
          <w:color w:val="auto"/>
          <w:sz w:val="24"/>
          <w:szCs w:val="22"/>
          <w:highlight w:val="none"/>
        </w:rPr>
        <w:t>原件扫描件</w:t>
      </w:r>
      <w:r>
        <w:rPr>
          <w:rFonts w:hint="eastAsia" w:ascii="宋体" w:hAnsi="宋体" w:eastAsia="宋体" w:cs="黑体"/>
          <w:color w:val="auto"/>
          <w:sz w:val="24"/>
          <w:szCs w:val="28"/>
          <w:highlight w:val="none"/>
        </w:rPr>
        <w:t>；</w:t>
      </w:r>
    </w:p>
    <w:p w14:paraId="6062A643">
      <w:pPr>
        <w:spacing w:line="360" w:lineRule="auto"/>
        <w:jc w:val="left"/>
        <w:rPr>
          <w:rFonts w:ascii="宋体" w:hAnsi="宋体" w:eastAsia="宋体"/>
          <w:color w:val="auto"/>
          <w:sz w:val="24"/>
          <w:highlight w:val="none"/>
        </w:rPr>
      </w:pPr>
      <w:r>
        <w:rPr>
          <w:rFonts w:hint="eastAsia" w:ascii="宋体" w:hAnsi="宋体" w:eastAsia="宋体"/>
          <w:color w:val="auto"/>
          <w:sz w:val="24"/>
          <w:highlight w:val="none"/>
        </w:rPr>
        <w:t>2.法定代表人参加磋商的无需提供授权书，仅提供身份证明原件扫描件。</w:t>
      </w:r>
    </w:p>
    <w:p w14:paraId="1F4723C9">
      <w:pPr>
        <w:spacing w:line="360" w:lineRule="auto"/>
        <w:jc w:val="left"/>
        <w:rPr>
          <w:rFonts w:ascii="宋体" w:hAnsi="宋体" w:eastAsia="宋体"/>
          <w:color w:val="auto"/>
          <w:sz w:val="24"/>
          <w:highlight w:val="none"/>
        </w:rPr>
      </w:pPr>
      <w:r>
        <w:rPr>
          <w:rFonts w:hint="eastAsia" w:ascii="宋体" w:hAnsi="宋体" w:eastAsia="宋体"/>
          <w:color w:val="auto"/>
          <w:sz w:val="24"/>
          <w:highlight w:val="none"/>
        </w:rPr>
        <w:br w:type="page"/>
      </w:r>
    </w:p>
    <w:p w14:paraId="1B1A8BB5">
      <w:pPr>
        <w:spacing w:line="360" w:lineRule="auto"/>
        <w:jc w:val="center"/>
        <w:outlineLvl w:val="2"/>
        <w:rPr>
          <w:rFonts w:ascii="宋体" w:hAnsi="宋体" w:eastAsia="宋体"/>
          <w:b/>
          <w:color w:val="auto"/>
          <w:sz w:val="28"/>
          <w:szCs w:val="28"/>
          <w:highlight w:val="none"/>
        </w:rPr>
      </w:pPr>
      <w:r>
        <w:rPr>
          <w:rFonts w:hint="eastAsia" w:ascii="宋体" w:hAnsi="宋体" w:eastAsia="宋体"/>
          <w:b/>
          <w:color w:val="auto"/>
          <w:sz w:val="28"/>
          <w:szCs w:val="28"/>
          <w:highlight w:val="none"/>
        </w:rPr>
        <w:t>六、保证金</w:t>
      </w:r>
    </w:p>
    <w:p w14:paraId="2752A29B">
      <w:pPr>
        <w:spacing w:line="360" w:lineRule="auto"/>
        <w:jc w:val="center"/>
        <w:rPr>
          <w:rFonts w:ascii="宋体" w:hAnsi="宋体" w:eastAsia="宋体"/>
          <w:i/>
          <w:color w:val="auto"/>
          <w:sz w:val="24"/>
          <w:highlight w:val="none"/>
        </w:rPr>
      </w:pPr>
      <w:r>
        <w:rPr>
          <w:rFonts w:ascii="宋体" w:hAnsi="宋体" w:eastAsia="宋体"/>
          <w:i/>
          <w:color w:val="auto"/>
          <w:sz w:val="24"/>
          <w:highlight w:val="none"/>
        </w:rPr>
        <w:t>(</w:t>
      </w:r>
      <w:r>
        <w:rPr>
          <w:rFonts w:hint="eastAsia" w:ascii="宋体" w:hAnsi="宋体" w:eastAsia="宋体"/>
          <w:i/>
          <w:color w:val="auto"/>
          <w:sz w:val="24"/>
          <w:highlight w:val="none"/>
        </w:rPr>
        <w:t>本项目免收保证金)</w:t>
      </w:r>
    </w:p>
    <w:p w14:paraId="3D0DDEB7">
      <w:pPr>
        <w:spacing w:line="360" w:lineRule="auto"/>
        <w:jc w:val="left"/>
        <w:rPr>
          <w:rFonts w:ascii="宋体" w:hAnsi="宋体" w:eastAsia="宋体"/>
          <w:color w:val="auto"/>
          <w:sz w:val="24"/>
          <w:highlight w:val="none"/>
        </w:rPr>
      </w:pPr>
    </w:p>
    <w:p w14:paraId="0376C511">
      <w:pPr>
        <w:widowControl/>
        <w:jc w:val="left"/>
        <w:rPr>
          <w:rFonts w:ascii="宋体" w:hAnsi="宋体" w:eastAsia="宋体"/>
          <w:color w:val="auto"/>
          <w:sz w:val="24"/>
          <w:highlight w:val="none"/>
        </w:rPr>
      </w:pPr>
      <w:r>
        <w:rPr>
          <w:rFonts w:ascii="宋体" w:hAnsi="宋体" w:eastAsia="宋体"/>
          <w:color w:val="auto"/>
          <w:sz w:val="24"/>
          <w:highlight w:val="none"/>
        </w:rPr>
        <w:br w:type="page"/>
      </w:r>
    </w:p>
    <w:p w14:paraId="6BE6373F">
      <w:pPr>
        <w:spacing w:line="360" w:lineRule="auto"/>
        <w:jc w:val="center"/>
        <w:outlineLvl w:val="2"/>
        <w:rPr>
          <w:rFonts w:ascii="宋体" w:hAnsi="宋体" w:eastAsia="宋体"/>
          <w:b/>
          <w:color w:val="auto"/>
          <w:sz w:val="28"/>
          <w:szCs w:val="28"/>
          <w:highlight w:val="none"/>
        </w:rPr>
      </w:pPr>
      <w:r>
        <w:rPr>
          <w:rFonts w:hint="eastAsia" w:ascii="宋体" w:hAnsi="宋体" w:eastAsia="宋体"/>
          <w:b/>
          <w:color w:val="auto"/>
          <w:sz w:val="28"/>
          <w:szCs w:val="28"/>
          <w:highlight w:val="none"/>
        </w:rPr>
        <w:t>七、磋商响应表</w:t>
      </w:r>
    </w:p>
    <w:p w14:paraId="783229B3">
      <w:pPr>
        <w:spacing w:line="360" w:lineRule="auto"/>
        <w:rPr>
          <w:rFonts w:ascii="宋体" w:hAnsi="宋体" w:eastAsia="宋体"/>
          <w:b/>
          <w:color w:val="auto"/>
          <w:sz w:val="24"/>
          <w:highlight w:val="none"/>
        </w:rPr>
      </w:pPr>
      <w:r>
        <w:rPr>
          <w:rFonts w:hint="eastAsia" w:ascii="宋体" w:hAnsi="宋体" w:eastAsia="宋体"/>
          <w:b/>
          <w:color w:val="auto"/>
          <w:sz w:val="24"/>
          <w:highlight w:val="none"/>
        </w:rPr>
        <w:t>7.1商务响应表</w:t>
      </w:r>
    </w:p>
    <w:tbl>
      <w:tblPr>
        <w:tblStyle w:val="2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4"/>
        <w:gridCol w:w="1916"/>
        <w:gridCol w:w="2497"/>
        <w:gridCol w:w="2575"/>
        <w:gridCol w:w="810"/>
      </w:tblGrid>
      <w:tr w14:paraId="08B0F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2" w:hRule="atLeast"/>
          <w:jc w:val="center"/>
        </w:trPr>
        <w:tc>
          <w:tcPr>
            <w:tcW w:w="724" w:type="dxa"/>
            <w:vAlign w:val="center"/>
          </w:tcPr>
          <w:p w14:paraId="33F0CA2B">
            <w:pPr>
              <w:jc w:val="center"/>
              <w:rPr>
                <w:rFonts w:ascii="宋体" w:hAnsi="宋体" w:eastAsia="宋体" w:cs="Wingdings"/>
                <w:b/>
                <w:color w:val="auto"/>
                <w:sz w:val="24"/>
                <w:szCs w:val="22"/>
                <w:highlight w:val="none"/>
              </w:rPr>
            </w:pPr>
            <w:r>
              <w:rPr>
                <w:rFonts w:hint="eastAsia" w:ascii="宋体" w:hAnsi="宋体" w:eastAsia="宋体" w:cs="Wingdings"/>
                <w:b/>
                <w:color w:val="auto"/>
                <w:sz w:val="24"/>
                <w:szCs w:val="22"/>
                <w:highlight w:val="none"/>
              </w:rPr>
              <w:t>序号</w:t>
            </w:r>
          </w:p>
        </w:tc>
        <w:tc>
          <w:tcPr>
            <w:tcW w:w="1916" w:type="dxa"/>
            <w:vAlign w:val="center"/>
          </w:tcPr>
          <w:p w14:paraId="29D602FC">
            <w:pPr>
              <w:jc w:val="center"/>
              <w:rPr>
                <w:rFonts w:ascii="宋体" w:hAnsi="宋体" w:eastAsia="宋体" w:cs="Wingdings"/>
                <w:b/>
                <w:color w:val="auto"/>
                <w:sz w:val="24"/>
                <w:szCs w:val="22"/>
                <w:highlight w:val="none"/>
              </w:rPr>
            </w:pPr>
            <w:r>
              <w:rPr>
                <w:rFonts w:hint="eastAsia" w:ascii="宋体" w:hAnsi="宋体" w:eastAsia="宋体" w:cs="黑体"/>
                <w:b/>
                <w:bCs/>
                <w:color w:val="auto"/>
                <w:sz w:val="24"/>
                <w:szCs w:val="24"/>
                <w:highlight w:val="none"/>
              </w:rPr>
              <w:t>商务条款</w:t>
            </w:r>
          </w:p>
        </w:tc>
        <w:tc>
          <w:tcPr>
            <w:tcW w:w="2497" w:type="dxa"/>
            <w:vAlign w:val="center"/>
          </w:tcPr>
          <w:p w14:paraId="5D47C05A">
            <w:pPr>
              <w:jc w:val="center"/>
              <w:rPr>
                <w:rFonts w:ascii="宋体" w:hAnsi="宋体" w:eastAsia="宋体" w:cs="Wingdings"/>
                <w:b/>
                <w:color w:val="auto"/>
                <w:sz w:val="24"/>
                <w:szCs w:val="22"/>
                <w:highlight w:val="none"/>
              </w:rPr>
            </w:pPr>
            <w:r>
              <w:rPr>
                <w:rFonts w:hint="eastAsia" w:ascii="宋体" w:hAnsi="宋体" w:eastAsia="宋体" w:cs="Wingdings"/>
                <w:b/>
                <w:color w:val="auto"/>
                <w:sz w:val="24"/>
                <w:szCs w:val="22"/>
                <w:highlight w:val="none"/>
              </w:rPr>
              <w:t>磋商文件要求</w:t>
            </w:r>
          </w:p>
        </w:tc>
        <w:tc>
          <w:tcPr>
            <w:tcW w:w="2575" w:type="dxa"/>
            <w:vAlign w:val="center"/>
          </w:tcPr>
          <w:p w14:paraId="0E60D9AF">
            <w:pPr>
              <w:jc w:val="center"/>
              <w:rPr>
                <w:rFonts w:ascii="宋体" w:hAnsi="宋体" w:eastAsia="宋体" w:cs="Wingdings"/>
                <w:b/>
                <w:color w:val="auto"/>
                <w:sz w:val="24"/>
                <w:szCs w:val="22"/>
                <w:highlight w:val="none"/>
              </w:rPr>
            </w:pPr>
            <w:r>
              <w:rPr>
                <w:rFonts w:hint="eastAsia" w:ascii="宋体" w:hAnsi="宋体" w:eastAsia="宋体" w:cs="Wingdings"/>
                <w:b/>
                <w:color w:val="auto"/>
                <w:sz w:val="24"/>
                <w:szCs w:val="22"/>
                <w:highlight w:val="none"/>
              </w:rPr>
              <w:t>供应商承诺</w:t>
            </w:r>
          </w:p>
        </w:tc>
        <w:tc>
          <w:tcPr>
            <w:tcW w:w="810" w:type="dxa"/>
            <w:vAlign w:val="center"/>
          </w:tcPr>
          <w:p w14:paraId="7C9E6337">
            <w:pPr>
              <w:jc w:val="center"/>
              <w:rPr>
                <w:rFonts w:ascii="宋体" w:hAnsi="宋体" w:eastAsia="宋体" w:cs="Wingdings"/>
                <w:b/>
                <w:color w:val="auto"/>
                <w:sz w:val="24"/>
                <w:szCs w:val="22"/>
                <w:highlight w:val="none"/>
              </w:rPr>
            </w:pPr>
            <w:r>
              <w:rPr>
                <w:rFonts w:hint="eastAsia" w:ascii="宋体" w:hAnsi="宋体" w:eastAsia="宋体" w:cs="Wingdings"/>
                <w:b/>
                <w:color w:val="auto"/>
                <w:sz w:val="24"/>
                <w:szCs w:val="22"/>
                <w:highlight w:val="none"/>
              </w:rPr>
              <w:t>偏离说明</w:t>
            </w:r>
          </w:p>
        </w:tc>
      </w:tr>
      <w:tr w14:paraId="5E199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24" w:type="dxa"/>
            <w:vAlign w:val="center"/>
          </w:tcPr>
          <w:p w14:paraId="7B38F1CC">
            <w:pPr>
              <w:jc w:val="center"/>
              <w:rPr>
                <w:rFonts w:ascii="宋体" w:hAnsi="宋体" w:eastAsia="宋体"/>
                <w:color w:val="auto"/>
                <w:sz w:val="24"/>
                <w:highlight w:val="none"/>
              </w:rPr>
            </w:pPr>
            <w:r>
              <w:rPr>
                <w:rFonts w:ascii="宋体" w:hAnsi="宋体" w:eastAsia="宋体"/>
                <w:color w:val="auto"/>
                <w:sz w:val="24"/>
                <w:highlight w:val="none"/>
              </w:rPr>
              <w:t>1</w:t>
            </w:r>
          </w:p>
        </w:tc>
        <w:tc>
          <w:tcPr>
            <w:tcW w:w="1916" w:type="dxa"/>
            <w:vAlign w:val="center"/>
          </w:tcPr>
          <w:p w14:paraId="3BB40D82">
            <w:pPr>
              <w:jc w:val="center"/>
              <w:rPr>
                <w:rFonts w:hint="eastAsia" w:ascii="宋体" w:hAnsi="宋体" w:eastAsia="宋体"/>
                <w:color w:val="auto"/>
                <w:sz w:val="24"/>
                <w:highlight w:val="none"/>
                <w:lang w:eastAsia="zh-CN"/>
              </w:rPr>
            </w:pPr>
            <w:r>
              <w:rPr>
                <w:rFonts w:hint="eastAsia" w:ascii="宋体" w:hAnsi="宋体" w:eastAsia="宋体"/>
                <w:color w:val="auto"/>
                <w:sz w:val="24"/>
                <w:highlight w:val="none"/>
                <w:lang w:eastAsia="zh-CN"/>
              </w:rPr>
              <w:t>收费模式</w:t>
            </w:r>
          </w:p>
        </w:tc>
        <w:tc>
          <w:tcPr>
            <w:tcW w:w="2497" w:type="dxa"/>
            <w:vAlign w:val="center"/>
          </w:tcPr>
          <w:p w14:paraId="7A625F94">
            <w:pPr>
              <w:jc w:val="center"/>
              <w:rPr>
                <w:rFonts w:ascii="宋体" w:hAnsi="宋体" w:eastAsia="宋体"/>
                <w:color w:val="auto"/>
                <w:sz w:val="24"/>
                <w:highlight w:val="none"/>
              </w:rPr>
            </w:pPr>
          </w:p>
        </w:tc>
        <w:tc>
          <w:tcPr>
            <w:tcW w:w="2575" w:type="dxa"/>
            <w:vAlign w:val="center"/>
          </w:tcPr>
          <w:p w14:paraId="52A0D1D2">
            <w:pPr>
              <w:jc w:val="center"/>
              <w:rPr>
                <w:rFonts w:ascii="宋体" w:hAnsi="宋体" w:eastAsia="宋体"/>
                <w:color w:val="auto"/>
                <w:sz w:val="24"/>
                <w:highlight w:val="none"/>
              </w:rPr>
            </w:pPr>
          </w:p>
        </w:tc>
        <w:tc>
          <w:tcPr>
            <w:tcW w:w="810" w:type="dxa"/>
            <w:vAlign w:val="center"/>
          </w:tcPr>
          <w:p w14:paraId="56AAD93A">
            <w:pPr>
              <w:jc w:val="center"/>
              <w:rPr>
                <w:rFonts w:ascii="宋体" w:hAnsi="宋体" w:eastAsia="宋体"/>
                <w:color w:val="auto"/>
                <w:sz w:val="24"/>
                <w:highlight w:val="none"/>
              </w:rPr>
            </w:pPr>
          </w:p>
        </w:tc>
      </w:tr>
      <w:tr w14:paraId="4E3F1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24" w:type="dxa"/>
            <w:vAlign w:val="center"/>
          </w:tcPr>
          <w:p w14:paraId="5D75C6C3">
            <w:pPr>
              <w:jc w:val="center"/>
              <w:rPr>
                <w:rFonts w:ascii="宋体" w:hAnsi="宋体" w:eastAsia="宋体"/>
                <w:color w:val="auto"/>
                <w:sz w:val="24"/>
                <w:highlight w:val="none"/>
              </w:rPr>
            </w:pPr>
            <w:r>
              <w:rPr>
                <w:rFonts w:hint="eastAsia" w:ascii="宋体" w:hAnsi="宋体" w:eastAsia="宋体"/>
                <w:color w:val="auto"/>
                <w:sz w:val="24"/>
                <w:highlight w:val="none"/>
              </w:rPr>
              <w:t>2</w:t>
            </w:r>
          </w:p>
        </w:tc>
        <w:tc>
          <w:tcPr>
            <w:tcW w:w="1916" w:type="dxa"/>
            <w:vAlign w:val="center"/>
          </w:tcPr>
          <w:p w14:paraId="1860FD55">
            <w:pPr>
              <w:jc w:val="center"/>
              <w:rPr>
                <w:rFonts w:ascii="宋体" w:hAnsi="宋体" w:eastAsia="宋体"/>
                <w:color w:val="auto"/>
                <w:sz w:val="24"/>
                <w:highlight w:val="none"/>
              </w:rPr>
            </w:pPr>
            <w:r>
              <w:rPr>
                <w:rFonts w:hint="eastAsia" w:ascii="宋体" w:hAnsi="宋体" w:eastAsia="宋体"/>
                <w:color w:val="auto"/>
                <w:sz w:val="24"/>
                <w:highlight w:val="none"/>
              </w:rPr>
              <w:t>服务地点</w:t>
            </w:r>
          </w:p>
        </w:tc>
        <w:tc>
          <w:tcPr>
            <w:tcW w:w="2497" w:type="dxa"/>
            <w:vAlign w:val="center"/>
          </w:tcPr>
          <w:p w14:paraId="5655E26A">
            <w:pPr>
              <w:jc w:val="center"/>
              <w:rPr>
                <w:rFonts w:ascii="宋体" w:hAnsi="宋体" w:eastAsia="宋体"/>
                <w:color w:val="auto"/>
                <w:sz w:val="24"/>
                <w:highlight w:val="none"/>
              </w:rPr>
            </w:pPr>
          </w:p>
        </w:tc>
        <w:tc>
          <w:tcPr>
            <w:tcW w:w="2575" w:type="dxa"/>
            <w:vAlign w:val="center"/>
          </w:tcPr>
          <w:p w14:paraId="378FE25A">
            <w:pPr>
              <w:jc w:val="center"/>
              <w:rPr>
                <w:rFonts w:ascii="宋体" w:hAnsi="宋体" w:eastAsia="宋体"/>
                <w:color w:val="auto"/>
                <w:sz w:val="24"/>
                <w:highlight w:val="none"/>
              </w:rPr>
            </w:pPr>
          </w:p>
        </w:tc>
        <w:tc>
          <w:tcPr>
            <w:tcW w:w="810" w:type="dxa"/>
            <w:vAlign w:val="center"/>
          </w:tcPr>
          <w:p w14:paraId="39F23D04">
            <w:pPr>
              <w:jc w:val="center"/>
              <w:rPr>
                <w:rFonts w:ascii="宋体" w:hAnsi="宋体" w:eastAsia="宋体"/>
                <w:color w:val="auto"/>
                <w:sz w:val="24"/>
                <w:highlight w:val="none"/>
              </w:rPr>
            </w:pPr>
          </w:p>
        </w:tc>
      </w:tr>
      <w:tr w14:paraId="2B464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24" w:type="dxa"/>
            <w:vAlign w:val="center"/>
          </w:tcPr>
          <w:p w14:paraId="5D18C4BD">
            <w:pPr>
              <w:jc w:val="center"/>
              <w:rPr>
                <w:rFonts w:ascii="宋体" w:hAnsi="宋体" w:eastAsia="宋体"/>
                <w:color w:val="auto"/>
                <w:sz w:val="24"/>
                <w:highlight w:val="none"/>
              </w:rPr>
            </w:pPr>
            <w:r>
              <w:rPr>
                <w:rFonts w:hint="eastAsia" w:ascii="宋体" w:hAnsi="宋体" w:eastAsia="宋体"/>
                <w:color w:val="auto"/>
                <w:sz w:val="24"/>
                <w:highlight w:val="none"/>
              </w:rPr>
              <w:t>3</w:t>
            </w:r>
          </w:p>
        </w:tc>
        <w:tc>
          <w:tcPr>
            <w:tcW w:w="1916" w:type="dxa"/>
            <w:vAlign w:val="center"/>
          </w:tcPr>
          <w:p w14:paraId="32D276FB">
            <w:pPr>
              <w:jc w:val="center"/>
              <w:rPr>
                <w:rFonts w:ascii="宋体" w:hAnsi="宋体" w:eastAsia="宋体"/>
                <w:color w:val="auto"/>
                <w:sz w:val="24"/>
                <w:highlight w:val="none"/>
              </w:rPr>
            </w:pPr>
            <w:r>
              <w:rPr>
                <w:rFonts w:hint="eastAsia" w:ascii="宋体" w:hAnsi="宋体" w:eastAsia="宋体"/>
                <w:color w:val="auto"/>
                <w:sz w:val="24"/>
                <w:highlight w:val="none"/>
              </w:rPr>
              <w:t>服务期限</w:t>
            </w:r>
          </w:p>
        </w:tc>
        <w:tc>
          <w:tcPr>
            <w:tcW w:w="2497" w:type="dxa"/>
            <w:vAlign w:val="center"/>
          </w:tcPr>
          <w:p w14:paraId="152FC24C">
            <w:pPr>
              <w:jc w:val="center"/>
              <w:rPr>
                <w:rFonts w:ascii="宋体" w:hAnsi="宋体" w:eastAsia="宋体"/>
                <w:color w:val="auto"/>
                <w:sz w:val="24"/>
                <w:highlight w:val="none"/>
              </w:rPr>
            </w:pPr>
          </w:p>
        </w:tc>
        <w:tc>
          <w:tcPr>
            <w:tcW w:w="2575" w:type="dxa"/>
            <w:vAlign w:val="center"/>
          </w:tcPr>
          <w:p w14:paraId="3ACA8FAD">
            <w:pPr>
              <w:jc w:val="center"/>
              <w:rPr>
                <w:rFonts w:ascii="宋体" w:hAnsi="宋体" w:eastAsia="宋体" w:cs="Arial"/>
                <w:color w:val="auto"/>
                <w:sz w:val="24"/>
                <w:highlight w:val="none"/>
              </w:rPr>
            </w:pPr>
          </w:p>
        </w:tc>
        <w:tc>
          <w:tcPr>
            <w:tcW w:w="810" w:type="dxa"/>
            <w:vAlign w:val="center"/>
          </w:tcPr>
          <w:p w14:paraId="3F7C32AA">
            <w:pPr>
              <w:jc w:val="center"/>
              <w:rPr>
                <w:rFonts w:ascii="宋体" w:hAnsi="宋体" w:eastAsia="宋体"/>
                <w:color w:val="auto"/>
                <w:sz w:val="24"/>
                <w:highlight w:val="none"/>
              </w:rPr>
            </w:pPr>
          </w:p>
        </w:tc>
      </w:tr>
      <w:tr w14:paraId="18A41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24" w:type="dxa"/>
            <w:vAlign w:val="center"/>
          </w:tcPr>
          <w:p w14:paraId="44B6DA04">
            <w:pPr>
              <w:jc w:val="center"/>
              <w:rPr>
                <w:rFonts w:ascii="宋体" w:hAnsi="宋体" w:eastAsia="宋体"/>
                <w:color w:val="auto"/>
                <w:sz w:val="24"/>
                <w:highlight w:val="none"/>
              </w:rPr>
            </w:pPr>
            <w:r>
              <w:rPr>
                <w:rFonts w:hint="eastAsia" w:ascii="宋体" w:hAnsi="宋体" w:eastAsia="宋体"/>
                <w:color w:val="auto"/>
                <w:sz w:val="24"/>
                <w:highlight w:val="none"/>
              </w:rPr>
              <w:t>…</w:t>
            </w:r>
          </w:p>
        </w:tc>
        <w:tc>
          <w:tcPr>
            <w:tcW w:w="1916" w:type="dxa"/>
            <w:vAlign w:val="center"/>
          </w:tcPr>
          <w:p w14:paraId="359B6705">
            <w:pPr>
              <w:jc w:val="center"/>
              <w:rPr>
                <w:rFonts w:ascii="宋体" w:hAnsi="宋体" w:eastAsia="宋体"/>
                <w:color w:val="auto"/>
                <w:sz w:val="24"/>
                <w:highlight w:val="none"/>
              </w:rPr>
            </w:pPr>
          </w:p>
        </w:tc>
        <w:tc>
          <w:tcPr>
            <w:tcW w:w="2497" w:type="dxa"/>
            <w:vAlign w:val="center"/>
          </w:tcPr>
          <w:p w14:paraId="6BB497E3">
            <w:pPr>
              <w:jc w:val="center"/>
              <w:rPr>
                <w:rFonts w:ascii="宋体" w:hAnsi="宋体" w:eastAsia="宋体"/>
                <w:color w:val="auto"/>
                <w:sz w:val="24"/>
                <w:highlight w:val="none"/>
              </w:rPr>
            </w:pPr>
          </w:p>
        </w:tc>
        <w:tc>
          <w:tcPr>
            <w:tcW w:w="2575" w:type="dxa"/>
            <w:vAlign w:val="center"/>
          </w:tcPr>
          <w:p w14:paraId="3153D4FD">
            <w:pPr>
              <w:jc w:val="center"/>
              <w:rPr>
                <w:rFonts w:ascii="宋体" w:hAnsi="宋体" w:eastAsia="宋体"/>
                <w:color w:val="auto"/>
                <w:sz w:val="24"/>
                <w:highlight w:val="none"/>
              </w:rPr>
            </w:pPr>
          </w:p>
        </w:tc>
        <w:tc>
          <w:tcPr>
            <w:tcW w:w="810" w:type="dxa"/>
            <w:vAlign w:val="center"/>
          </w:tcPr>
          <w:p w14:paraId="09EF3D45">
            <w:pPr>
              <w:jc w:val="center"/>
              <w:rPr>
                <w:rFonts w:ascii="宋体" w:hAnsi="宋体" w:eastAsia="宋体"/>
                <w:color w:val="auto"/>
                <w:sz w:val="24"/>
                <w:highlight w:val="none"/>
              </w:rPr>
            </w:pPr>
          </w:p>
        </w:tc>
      </w:tr>
    </w:tbl>
    <w:p w14:paraId="73151D6C">
      <w:pPr>
        <w:spacing w:line="360" w:lineRule="auto"/>
        <w:jc w:val="left"/>
        <w:rPr>
          <w:rFonts w:ascii="Arial" w:hAnsi="Arial" w:eastAsia="宋体" w:cs="Arial"/>
          <w:b/>
          <w:color w:val="auto"/>
          <w:sz w:val="24"/>
          <w:highlight w:val="none"/>
        </w:rPr>
      </w:pPr>
      <w:r>
        <w:rPr>
          <w:rFonts w:hint="eastAsia" w:ascii="Arial" w:hAnsi="Arial" w:eastAsia="宋体" w:cs="Arial"/>
          <w:b/>
          <w:color w:val="auto"/>
          <w:sz w:val="24"/>
          <w:highlight w:val="none"/>
        </w:rPr>
        <w:t>7</w:t>
      </w:r>
      <w:r>
        <w:rPr>
          <w:rFonts w:ascii="Arial" w:hAnsi="Arial" w:eastAsia="宋体" w:cs="Arial"/>
          <w:b/>
          <w:color w:val="auto"/>
          <w:sz w:val="24"/>
          <w:highlight w:val="none"/>
        </w:rPr>
        <w:t>.2</w:t>
      </w:r>
      <w:r>
        <w:rPr>
          <w:rFonts w:hint="eastAsia" w:ascii="Arial" w:hAnsi="Arial" w:eastAsia="宋体" w:cs="Arial"/>
          <w:b/>
          <w:color w:val="auto"/>
          <w:sz w:val="24"/>
          <w:highlight w:val="none"/>
        </w:rPr>
        <w:t>服务响应表</w:t>
      </w:r>
    </w:p>
    <w:tbl>
      <w:tblPr>
        <w:tblStyle w:val="24"/>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1"/>
        <w:gridCol w:w="1560"/>
        <w:gridCol w:w="2863"/>
        <w:gridCol w:w="2482"/>
        <w:gridCol w:w="856"/>
      </w:tblGrid>
      <w:tr w14:paraId="436CB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2" w:hRule="atLeast"/>
          <w:jc w:val="center"/>
        </w:trPr>
        <w:tc>
          <w:tcPr>
            <w:tcW w:w="761" w:type="dxa"/>
            <w:vAlign w:val="center"/>
          </w:tcPr>
          <w:p w14:paraId="216E48F0">
            <w:pPr>
              <w:jc w:val="center"/>
              <w:rPr>
                <w:rFonts w:ascii="Arial" w:hAnsi="Arial" w:eastAsia="宋体" w:cs="Arial"/>
                <w:b/>
                <w:color w:val="auto"/>
                <w:sz w:val="24"/>
                <w:szCs w:val="22"/>
                <w:highlight w:val="none"/>
              </w:rPr>
            </w:pPr>
            <w:r>
              <w:rPr>
                <w:rFonts w:ascii="Arial" w:hAnsi="Arial" w:eastAsia="宋体" w:cs="Arial"/>
                <w:b/>
                <w:color w:val="auto"/>
                <w:sz w:val="24"/>
                <w:szCs w:val="22"/>
                <w:highlight w:val="none"/>
              </w:rPr>
              <w:t>序号</w:t>
            </w:r>
          </w:p>
        </w:tc>
        <w:tc>
          <w:tcPr>
            <w:tcW w:w="1560" w:type="dxa"/>
            <w:vAlign w:val="center"/>
          </w:tcPr>
          <w:p w14:paraId="5F9008F0">
            <w:pPr>
              <w:jc w:val="center"/>
              <w:rPr>
                <w:rFonts w:ascii="Arial" w:hAnsi="Arial" w:eastAsia="宋体" w:cs="Arial"/>
                <w:b/>
                <w:color w:val="auto"/>
                <w:sz w:val="24"/>
                <w:szCs w:val="22"/>
                <w:highlight w:val="none"/>
              </w:rPr>
            </w:pPr>
            <w:r>
              <w:rPr>
                <w:rFonts w:hint="eastAsia" w:ascii="Arial" w:hAnsi="Arial" w:eastAsia="宋体" w:cs="Arial"/>
                <w:b/>
                <w:bCs/>
                <w:color w:val="auto"/>
                <w:sz w:val="24"/>
                <w:szCs w:val="24"/>
                <w:highlight w:val="none"/>
              </w:rPr>
              <w:t>服务项目名称</w:t>
            </w:r>
          </w:p>
        </w:tc>
        <w:tc>
          <w:tcPr>
            <w:tcW w:w="2863" w:type="dxa"/>
            <w:vAlign w:val="center"/>
          </w:tcPr>
          <w:p w14:paraId="0CC77F6B">
            <w:pPr>
              <w:jc w:val="center"/>
              <w:rPr>
                <w:rFonts w:ascii="Arial" w:hAnsi="Arial" w:eastAsia="宋体" w:cs="Arial"/>
                <w:b/>
                <w:color w:val="auto"/>
                <w:sz w:val="24"/>
                <w:szCs w:val="22"/>
                <w:highlight w:val="none"/>
              </w:rPr>
            </w:pPr>
            <w:r>
              <w:rPr>
                <w:rFonts w:hint="eastAsia" w:ascii="Arial" w:hAnsi="Arial" w:eastAsia="宋体" w:cs="Arial"/>
                <w:b/>
                <w:color w:val="auto"/>
                <w:sz w:val="24"/>
                <w:szCs w:val="22"/>
                <w:highlight w:val="none"/>
              </w:rPr>
              <w:t>磋商</w:t>
            </w:r>
            <w:r>
              <w:rPr>
                <w:rFonts w:ascii="Arial" w:hAnsi="Arial" w:eastAsia="宋体" w:cs="Arial"/>
                <w:b/>
                <w:color w:val="auto"/>
                <w:sz w:val="24"/>
                <w:szCs w:val="22"/>
                <w:highlight w:val="none"/>
              </w:rPr>
              <w:t>文件规定的</w:t>
            </w:r>
            <w:r>
              <w:rPr>
                <w:rFonts w:hint="eastAsia" w:ascii="Arial" w:hAnsi="Arial" w:eastAsia="宋体" w:cs="Arial"/>
                <w:b/>
                <w:color w:val="auto"/>
                <w:sz w:val="24"/>
                <w:szCs w:val="22"/>
                <w:highlight w:val="none"/>
              </w:rPr>
              <w:t>服务</w:t>
            </w:r>
            <w:r>
              <w:rPr>
                <w:rFonts w:ascii="Arial" w:hAnsi="Arial" w:eastAsia="宋体" w:cs="Arial"/>
                <w:b/>
                <w:color w:val="auto"/>
                <w:sz w:val="24"/>
                <w:szCs w:val="22"/>
                <w:highlight w:val="none"/>
              </w:rPr>
              <w:t>要求</w:t>
            </w:r>
          </w:p>
        </w:tc>
        <w:tc>
          <w:tcPr>
            <w:tcW w:w="2482" w:type="dxa"/>
            <w:vAlign w:val="center"/>
          </w:tcPr>
          <w:p w14:paraId="495EA840">
            <w:pPr>
              <w:jc w:val="center"/>
              <w:rPr>
                <w:rFonts w:ascii="Arial" w:hAnsi="Arial" w:eastAsia="宋体" w:cs="Arial"/>
                <w:b/>
                <w:color w:val="auto"/>
                <w:sz w:val="24"/>
                <w:szCs w:val="22"/>
                <w:highlight w:val="none"/>
              </w:rPr>
            </w:pPr>
            <w:r>
              <w:rPr>
                <w:rFonts w:hint="eastAsia" w:ascii="Arial" w:hAnsi="Arial" w:eastAsia="宋体" w:cs="Arial"/>
                <w:b/>
                <w:color w:val="auto"/>
                <w:sz w:val="24"/>
                <w:szCs w:val="22"/>
                <w:highlight w:val="none"/>
              </w:rPr>
              <w:t>响应文件的服务响应</w:t>
            </w:r>
          </w:p>
        </w:tc>
        <w:tc>
          <w:tcPr>
            <w:tcW w:w="856" w:type="dxa"/>
            <w:vAlign w:val="center"/>
          </w:tcPr>
          <w:p w14:paraId="0A9A420E">
            <w:pPr>
              <w:jc w:val="center"/>
              <w:rPr>
                <w:rFonts w:ascii="Arial" w:hAnsi="Arial" w:eastAsia="宋体" w:cs="Arial"/>
                <w:b/>
                <w:color w:val="auto"/>
                <w:sz w:val="24"/>
                <w:szCs w:val="22"/>
                <w:highlight w:val="none"/>
              </w:rPr>
            </w:pPr>
            <w:r>
              <w:rPr>
                <w:rFonts w:ascii="Arial" w:hAnsi="Arial" w:eastAsia="宋体" w:cs="Arial"/>
                <w:b/>
                <w:color w:val="auto"/>
                <w:sz w:val="24"/>
                <w:szCs w:val="22"/>
                <w:highlight w:val="none"/>
              </w:rPr>
              <w:t>偏离说明</w:t>
            </w:r>
          </w:p>
        </w:tc>
      </w:tr>
      <w:tr w14:paraId="3D2BB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61" w:type="dxa"/>
            <w:vAlign w:val="center"/>
          </w:tcPr>
          <w:p w14:paraId="393AD54A">
            <w:pPr>
              <w:jc w:val="center"/>
              <w:rPr>
                <w:rFonts w:ascii="Arial" w:hAnsi="Arial" w:eastAsia="宋体" w:cs="Arial"/>
                <w:color w:val="auto"/>
                <w:sz w:val="24"/>
                <w:highlight w:val="none"/>
              </w:rPr>
            </w:pPr>
            <w:r>
              <w:rPr>
                <w:rFonts w:ascii="Arial" w:hAnsi="Arial" w:eastAsia="宋体" w:cs="Arial"/>
                <w:color w:val="auto"/>
                <w:sz w:val="24"/>
                <w:highlight w:val="none"/>
              </w:rPr>
              <w:t>1</w:t>
            </w:r>
          </w:p>
        </w:tc>
        <w:tc>
          <w:tcPr>
            <w:tcW w:w="1560" w:type="dxa"/>
            <w:vAlign w:val="center"/>
          </w:tcPr>
          <w:p w14:paraId="77F14EF6">
            <w:pPr>
              <w:jc w:val="center"/>
              <w:rPr>
                <w:rFonts w:ascii="Arial" w:hAnsi="Arial" w:eastAsia="宋体" w:cs="Arial"/>
                <w:color w:val="auto"/>
                <w:sz w:val="24"/>
                <w:highlight w:val="none"/>
              </w:rPr>
            </w:pPr>
          </w:p>
        </w:tc>
        <w:tc>
          <w:tcPr>
            <w:tcW w:w="2863" w:type="dxa"/>
            <w:vAlign w:val="center"/>
          </w:tcPr>
          <w:p w14:paraId="62F055A8">
            <w:pPr>
              <w:jc w:val="center"/>
              <w:rPr>
                <w:rFonts w:ascii="Arial" w:hAnsi="Arial" w:eastAsia="宋体" w:cs="Arial"/>
                <w:color w:val="auto"/>
                <w:sz w:val="24"/>
                <w:highlight w:val="none"/>
              </w:rPr>
            </w:pPr>
          </w:p>
        </w:tc>
        <w:tc>
          <w:tcPr>
            <w:tcW w:w="2482" w:type="dxa"/>
            <w:vAlign w:val="center"/>
          </w:tcPr>
          <w:p w14:paraId="346F2272">
            <w:pPr>
              <w:jc w:val="center"/>
              <w:rPr>
                <w:rFonts w:ascii="Arial" w:hAnsi="Arial" w:eastAsia="宋体" w:cs="Arial"/>
                <w:color w:val="auto"/>
                <w:sz w:val="24"/>
                <w:highlight w:val="none"/>
              </w:rPr>
            </w:pPr>
          </w:p>
        </w:tc>
        <w:tc>
          <w:tcPr>
            <w:tcW w:w="856" w:type="dxa"/>
            <w:vAlign w:val="center"/>
          </w:tcPr>
          <w:p w14:paraId="7D939331">
            <w:pPr>
              <w:jc w:val="center"/>
              <w:rPr>
                <w:rFonts w:ascii="Arial" w:hAnsi="Arial" w:eastAsia="宋体" w:cs="Arial"/>
                <w:color w:val="auto"/>
                <w:sz w:val="24"/>
                <w:highlight w:val="none"/>
              </w:rPr>
            </w:pPr>
          </w:p>
        </w:tc>
      </w:tr>
      <w:tr w14:paraId="1606A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61" w:type="dxa"/>
            <w:vAlign w:val="center"/>
          </w:tcPr>
          <w:p w14:paraId="491ADF37">
            <w:pPr>
              <w:jc w:val="center"/>
              <w:rPr>
                <w:rFonts w:ascii="Arial" w:hAnsi="Arial" w:eastAsia="宋体" w:cs="Arial"/>
                <w:color w:val="auto"/>
                <w:sz w:val="24"/>
                <w:highlight w:val="none"/>
              </w:rPr>
            </w:pPr>
            <w:r>
              <w:rPr>
                <w:rFonts w:ascii="Arial" w:hAnsi="Arial" w:eastAsia="宋体" w:cs="Arial"/>
                <w:color w:val="auto"/>
                <w:sz w:val="24"/>
                <w:highlight w:val="none"/>
              </w:rPr>
              <w:t>2</w:t>
            </w:r>
          </w:p>
        </w:tc>
        <w:tc>
          <w:tcPr>
            <w:tcW w:w="1560" w:type="dxa"/>
            <w:vAlign w:val="center"/>
          </w:tcPr>
          <w:p w14:paraId="49847BD3">
            <w:pPr>
              <w:jc w:val="center"/>
              <w:rPr>
                <w:rFonts w:ascii="Arial" w:hAnsi="Arial" w:eastAsia="宋体" w:cs="Arial"/>
                <w:color w:val="auto"/>
                <w:sz w:val="24"/>
                <w:highlight w:val="none"/>
              </w:rPr>
            </w:pPr>
          </w:p>
        </w:tc>
        <w:tc>
          <w:tcPr>
            <w:tcW w:w="2863" w:type="dxa"/>
            <w:vAlign w:val="center"/>
          </w:tcPr>
          <w:p w14:paraId="0BA736B1">
            <w:pPr>
              <w:jc w:val="center"/>
              <w:rPr>
                <w:rFonts w:ascii="Arial" w:hAnsi="Arial" w:eastAsia="宋体" w:cs="Arial"/>
                <w:color w:val="auto"/>
                <w:sz w:val="24"/>
                <w:highlight w:val="none"/>
              </w:rPr>
            </w:pPr>
          </w:p>
        </w:tc>
        <w:tc>
          <w:tcPr>
            <w:tcW w:w="2482" w:type="dxa"/>
            <w:vAlign w:val="center"/>
          </w:tcPr>
          <w:p w14:paraId="74F0DB13">
            <w:pPr>
              <w:jc w:val="center"/>
              <w:rPr>
                <w:rFonts w:ascii="Arial" w:hAnsi="Arial" w:eastAsia="宋体" w:cs="Arial"/>
                <w:color w:val="auto"/>
                <w:sz w:val="24"/>
                <w:highlight w:val="none"/>
              </w:rPr>
            </w:pPr>
          </w:p>
        </w:tc>
        <w:tc>
          <w:tcPr>
            <w:tcW w:w="856" w:type="dxa"/>
            <w:vAlign w:val="center"/>
          </w:tcPr>
          <w:p w14:paraId="2B17C951">
            <w:pPr>
              <w:jc w:val="center"/>
              <w:rPr>
                <w:rFonts w:ascii="Arial" w:hAnsi="Arial" w:eastAsia="宋体" w:cs="Arial"/>
                <w:color w:val="auto"/>
                <w:sz w:val="24"/>
                <w:highlight w:val="none"/>
              </w:rPr>
            </w:pPr>
          </w:p>
        </w:tc>
      </w:tr>
      <w:tr w14:paraId="5DA5C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61" w:type="dxa"/>
            <w:vAlign w:val="center"/>
          </w:tcPr>
          <w:p w14:paraId="6149B5C2">
            <w:pPr>
              <w:jc w:val="center"/>
              <w:rPr>
                <w:rFonts w:ascii="Arial" w:hAnsi="Arial" w:eastAsia="宋体" w:cs="Arial"/>
                <w:color w:val="auto"/>
                <w:sz w:val="24"/>
                <w:highlight w:val="none"/>
              </w:rPr>
            </w:pPr>
            <w:r>
              <w:rPr>
                <w:rFonts w:ascii="Arial" w:hAnsi="Arial" w:eastAsia="宋体" w:cs="Arial"/>
                <w:color w:val="auto"/>
                <w:sz w:val="24"/>
                <w:highlight w:val="none"/>
              </w:rPr>
              <w:t>3</w:t>
            </w:r>
          </w:p>
        </w:tc>
        <w:tc>
          <w:tcPr>
            <w:tcW w:w="1560" w:type="dxa"/>
            <w:vAlign w:val="center"/>
          </w:tcPr>
          <w:p w14:paraId="0CD9EFE4">
            <w:pPr>
              <w:jc w:val="center"/>
              <w:rPr>
                <w:rFonts w:ascii="Arial" w:hAnsi="Arial" w:eastAsia="宋体" w:cs="Arial"/>
                <w:color w:val="auto"/>
                <w:sz w:val="24"/>
                <w:highlight w:val="none"/>
              </w:rPr>
            </w:pPr>
          </w:p>
        </w:tc>
        <w:tc>
          <w:tcPr>
            <w:tcW w:w="2863" w:type="dxa"/>
            <w:vAlign w:val="center"/>
          </w:tcPr>
          <w:p w14:paraId="1EFA63C3">
            <w:pPr>
              <w:jc w:val="center"/>
              <w:rPr>
                <w:rFonts w:ascii="Arial" w:hAnsi="Arial" w:eastAsia="宋体" w:cs="Arial"/>
                <w:color w:val="auto"/>
                <w:sz w:val="24"/>
                <w:highlight w:val="none"/>
              </w:rPr>
            </w:pPr>
          </w:p>
        </w:tc>
        <w:tc>
          <w:tcPr>
            <w:tcW w:w="2482" w:type="dxa"/>
            <w:vAlign w:val="center"/>
          </w:tcPr>
          <w:p w14:paraId="4B3D7232">
            <w:pPr>
              <w:jc w:val="center"/>
              <w:rPr>
                <w:rFonts w:ascii="Arial" w:hAnsi="Arial" w:eastAsia="宋体" w:cs="Arial"/>
                <w:color w:val="auto"/>
                <w:sz w:val="24"/>
                <w:highlight w:val="none"/>
              </w:rPr>
            </w:pPr>
          </w:p>
        </w:tc>
        <w:tc>
          <w:tcPr>
            <w:tcW w:w="856" w:type="dxa"/>
            <w:vAlign w:val="center"/>
          </w:tcPr>
          <w:p w14:paraId="4B9B35E4">
            <w:pPr>
              <w:jc w:val="center"/>
              <w:rPr>
                <w:rFonts w:ascii="Arial" w:hAnsi="Arial" w:eastAsia="宋体" w:cs="Arial"/>
                <w:color w:val="auto"/>
                <w:sz w:val="24"/>
                <w:highlight w:val="none"/>
              </w:rPr>
            </w:pPr>
          </w:p>
        </w:tc>
      </w:tr>
      <w:tr w14:paraId="700EA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61" w:type="dxa"/>
            <w:vAlign w:val="center"/>
          </w:tcPr>
          <w:p w14:paraId="487982A4">
            <w:pPr>
              <w:jc w:val="center"/>
              <w:rPr>
                <w:rFonts w:ascii="Arial" w:hAnsi="Arial" w:eastAsia="宋体" w:cs="Arial"/>
                <w:color w:val="auto"/>
                <w:sz w:val="24"/>
                <w:highlight w:val="none"/>
              </w:rPr>
            </w:pPr>
            <w:r>
              <w:rPr>
                <w:rFonts w:ascii="Arial" w:hAnsi="Arial" w:eastAsia="宋体" w:cs="Arial"/>
                <w:color w:val="auto"/>
                <w:sz w:val="24"/>
                <w:highlight w:val="none"/>
              </w:rPr>
              <w:t>4</w:t>
            </w:r>
          </w:p>
        </w:tc>
        <w:tc>
          <w:tcPr>
            <w:tcW w:w="1560" w:type="dxa"/>
            <w:vAlign w:val="center"/>
          </w:tcPr>
          <w:p w14:paraId="5776EB02">
            <w:pPr>
              <w:jc w:val="center"/>
              <w:rPr>
                <w:rFonts w:ascii="Arial" w:hAnsi="Arial" w:eastAsia="宋体" w:cs="Arial"/>
                <w:color w:val="auto"/>
                <w:sz w:val="24"/>
                <w:highlight w:val="none"/>
              </w:rPr>
            </w:pPr>
          </w:p>
        </w:tc>
        <w:tc>
          <w:tcPr>
            <w:tcW w:w="2863" w:type="dxa"/>
            <w:vAlign w:val="center"/>
          </w:tcPr>
          <w:p w14:paraId="26285592">
            <w:pPr>
              <w:jc w:val="center"/>
              <w:rPr>
                <w:rFonts w:ascii="Arial" w:hAnsi="Arial" w:eastAsia="宋体" w:cs="Arial"/>
                <w:color w:val="auto"/>
                <w:sz w:val="24"/>
                <w:highlight w:val="none"/>
              </w:rPr>
            </w:pPr>
          </w:p>
        </w:tc>
        <w:tc>
          <w:tcPr>
            <w:tcW w:w="2482" w:type="dxa"/>
            <w:vAlign w:val="center"/>
          </w:tcPr>
          <w:p w14:paraId="08810B5B">
            <w:pPr>
              <w:jc w:val="center"/>
              <w:rPr>
                <w:rFonts w:ascii="Arial" w:hAnsi="Arial" w:eastAsia="宋体" w:cs="Arial"/>
                <w:color w:val="auto"/>
                <w:sz w:val="24"/>
                <w:highlight w:val="none"/>
              </w:rPr>
            </w:pPr>
          </w:p>
        </w:tc>
        <w:tc>
          <w:tcPr>
            <w:tcW w:w="856" w:type="dxa"/>
            <w:vAlign w:val="center"/>
          </w:tcPr>
          <w:p w14:paraId="06D47A11">
            <w:pPr>
              <w:jc w:val="center"/>
              <w:rPr>
                <w:rFonts w:ascii="Arial" w:hAnsi="Arial" w:eastAsia="宋体" w:cs="Arial"/>
                <w:color w:val="auto"/>
                <w:sz w:val="24"/>
                <w:highlight w:val="none"/>
              </w:rPr>
            </w:pPr>
          </w:p>
        </w:tc>
      </w:tr>
      <w:tr w14:paraId="7D204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61" w:type="dxa"/>
            <w:vAlign w:val="center"/>
          </w:tcPr>
          <w:p w14:paraId="4730E5E0">
            <w:pPr>
              <w:jc w:val="center"/>
              <w:rPr>
                <w:rFonts w:ascii="Arial" w:hAnsi="Arial" w:eastAsia="宋体" w:cs="Arial"/>
                <w:color w:val="auto"/>
                <w:sz w:val="24"/>
                <w:highlight w:val="none"/>
              </w:rPr>
            </w:pPr>
            <w:r>
              <w:rPr>
                <w:rFonts w:ascii="Arial" w:hAnsi="Arial" w:eastAsia="宋体" w:cs="Arial"/>
                <w:color w:val="auto"/>
                <w:sz w:val="24"/>
                <w:highlight w:val="none"/>
              </w:rPr>
              <w:t>…</w:t>
            </w:r>
          </w:p>
        </w:tc>
        <w:tc>
          <w:tcPr>
            <w:tcW w:w="1560" w:type="dxa"/>
            <w:vAlign w:val="center"/>
          </w:tcPr>
          <w:p w14:paraId="3BB61561">
            <w:pPr>
              <w:jc w:val="center"/>
              <w:rPr>
                <w:rFonts w:ascii="Arial" w:hAnsi="Arial" w:eastAsia="宋体" w:cs="Arial"/>
                <w:color w:val="auto"/>
                <w:sz w:val="24"/>
                <w:highlight w:val="none"/>
              </w:rPr>
            </w:pPr>
          </w:p>
        </w:tc>
        <w:tc>
          <w:tcPr>
            <w:tcW w:w="2863" w:type="dxa"/>
            <w:vAlign w:val="center"/>
          </w:tcPr>
          <w:p w14:paraId="413DAA5F">
            <w:pPr>
              <w:jc w:val="center"/>
              <w:rPr>
                <w:rFonts w:ascii="Arial" w:hAnsi="Arial" w:eastAsia="宋体" w:cs="Arial"/>
                <w:color w:val="auto"/>
                <w:sz w:val="24"/>
                <w:highlight w:val="none"/>
              </w:rPr>
            </w:pPr>
          </w:p>
        </w:tc>
        <w:tc>
          <w:tcPr>
            <w:tcW w:w="2482" w:type="dxa"/>
            <w:vAlign w:val="center"/>
          </w:tcPr>
          <w:p w14:paraId="25794CFF">
            <w:pPr>
              <w:jc w:val="center"/>
              <w:rPr>
                <w:rFonts w:ascii="Arial" w:hAnsi="Arial" w:eastAsia="宋体" w:cs="Arial"/>
                <w:color w:val="auto"/>
                <w:sz w:val="24"/>
                <w:highlight w:val="none"/>
              </w:rPr>
            </w:pPr>
          </w:p>
        </w:tc>
        <w:tc>
          <w:tcPr>
            <w:tcW w:w="856" w:type="dxa"/>
            <w:vAlign w:val="center"/>
          </w:tcPr>
          <w:p w14:paraId="2DB9F8C9">
            <w:pPr>
              <w:jc w:val="center"/>
              <w:rPr>
                <w:rFonts w:ascii="Arial" w:hAnsi="Arial" w:eastAsia="宋体" w:cs="Arial"/>
                <w:color w:val="auto"/>
                <w:sz w:val="24"/>
                <w:highlight w:val="none"/>
              </w:rPr>
            </w:pPr>
          </w:p>
        </w:tc>
      </w:tr>
    </w:tbl>
    <w:p w14:paraId="6AECBE14">
      <w:pPr>
        <w:spacing w:line="360" w:lineRule="auto"/>
        <w:rPr>
          <w:rFonts w:ascii="宋体" w:hAnsi="宋体" w:eastAsia="宋体" w:cs="Arial"/>
          <w:b/>
          <w:color w:val="auto"/>
          <w:sz w:val="24"/>
          <w:highlight w:val="none"/>
        </w:rPr>
      </w:pPr>
    </w:p>
    <w:p w14:paraId="3D7AE1CF">
      <w:pPr>
        <w:spacing w:line="360" w:lineRule="auto"/>
        <w:jc w:val="center"/>
        <w:outlineLvl w:val="2"/>
        <w:rPr>
          <w:rFonts w:ascii="宋体" w:hAnsi="宋体" w:eastAsia="宋体"/>
          <w:b/>
          <w:color w:val="auto"/>
          <w:sz w:val="28"/>
          <w:szCs w:val="28"/>
          <w:highlight w:val="none"/>
        </w:rPr>
      </w:pPr>
      <w:r>
        <w:rPr>
          <w:rFonts w:hint="eastAsia" w:ascii="宋体" w:hAnsi="宋体" w:eastAsia="宋体"/>
          <w:b/>
          <w:color w:val="auto"/>
          <w:sz w:val="28"/>
          <w:szCs w:val="28"/>
          <w:highlight w:val="none"/>
        </w:rPr>
        <w:br w:type="page"/>
      </w:r>
      <w:r>
        <w:rPr>
          <w:rFonts w:hint="eastAsia" w:ascii="宋体" w:hAnsi="宋体" w:eastAsia="宋体"/>
          <w:b/>
          <w:color w:val="auto"/>
          <w:sz w:val="28"/>
          <w:szCs w:val="28"/>
          <w:highlight w:val="none"/>
        </w:rPr>
        <w:t>八、人员配备</w:t>
      </w:r>
    </w:p>
    <w:p w14:paraId="601C6F91">
      <w:pPr>
        <w:spacing w:line="360" w:lineRule="auto"/>
        <w:jc w:val="center"/>
        <w:rPr>
          <w:rFonts w:ascii="宋体" w:hAnsi="宋体" w:eastAsia="宋体"/>
          <w:i/>
          <w:color w:val="auto"/>
          <w:sz w:val="24"/>
          <w:highlight w:val="none"/>
        </w:rPr>
      </w:pPr>
      <w:r>
        <w:rPr>
          <w:rFonts w:ascii="宋体" w:hAnsi="宋体" w:eastAsia="宋体"/>
          <w:i/>
          <w:color w:val="auto"/>
          <w:sz w:val="24"/>
          <w:highlight w:val="none"/>
        </w:rPr>
        <w:t>(</w:t>
      </w:r>
      <w:r>
        <w:rPr>
          <w:rFonts w:hint="eastAsia" w:ascii="宋体" w:hAnsi="宋体" w:eastAsia="宋体"/>
          <w:i/>
          <w:color w:val="auto"/>
          <w:sz w:val="24"/>
          <w:highlight w:val="none"/>
        </w:rPr>
        <w:t>供应商</w:t>
      </w:r>
      <w:r>
        <w:rPr>
          <w:rFonts w:ascii="宋体" w:hAnsi="宋体" w:eastAsia="宋体"/>
          <w:i/>
          <w:color w:val="auto"/>
          <w:sz w:val="24"/>
          <w:highlight w:val="none"/>
        </w:rPr>
        <w:t>可自行制作格式)</w:t>
      </w:r>
    </w:p>
    <w:p w14:paraId="1C27FCFB">
      <w:pPr>
        <w:keepNext/>
        <w:keepLines/>
        <w:spacing w:before="260" w:after="260" w:line="413" w:lineRule="auto"/>
        <w:outlineLvl w:val="2"/>
        <w:rPr>
          <w:b/>
          <w:color w:val="auto"/>
          <w:sz w:val="32"/>
          <w:highlight w:val="none"/>
        </w:rPr>
      </w:pPr>
    </w:p>
    <w:p w14:paraId="3B789FA8">
      <w:pPr>
        <w:spacing w:line="360" w:lineRule="auto"/>
        <w:jc w:val="center"/>
        <w:outlineLvl w:val="2"/>
        <w:rPr>
          <w:rFonts w:hint="eastAsia" w:ascii="宋体" w:hAnsi="宋体" w:eastAsia="宋体"/>
          <w:b/>
          <w:color w:val="auto"/>
          <w:sz w:val="28"/>
          <w:szCs w:val="28"/>
          <w:highlight w:val="none"/>
          <w:lang w:eastAsia="zh-CN"/>
        </w:rPr>
      </w:pPr>
      <w:r>
        <w:rPr>
          <w:rFonts w:hint="eastAsia" w:ascii="宋体" w:hAnsi="宋体" w:eastAsia="宋体"/>
          <w:b/>
          <w:color w:val="auto"/>
          <w:sz w:val="28"/>
          <w:szCs w:val="28"/>
          <w:highlight w:val="none"/>
        </w:rPr>
        <w:t>九、方案</w:t>
      </w:r>
      <w:r>
        <w:rPr>
          <w:rFonts w:hint="eastAsia" w:ascii="宋体" w:hAnsi="宋体" w:eastAsia="宋体"/>
          <w:b/>
          <w:color w:val="auto"/>
          <w:sz w:val="28"/>
          <w:szCs w:val="28"/>
          <w:highlight w:val="none"/>
          <w:lang w:eastAsia="zh-CN"/>
        </w:rPr>
        <w:t>部分</w:t>
      </w:r>
    </w:p>
    <w:p w14:paraId="0F16461C">
      <w:pPr>
        <w:spacing w:line="360" w:lineRule="auto"/>
        <w:jc w:val="center"/>
        <w:outlineLvl w:val="2"/>
        <w:rPr>
          <w:rFonts w:ascii="宋体" w:hAnsi="宋体" w:eastAsia="宋体"/>
          <w:i/>
          <w:color w:val="auto"/>
          <w:sz w:val="24"/>
          <w:highlight w:val="none"/>
        </w:rPr>
      </w:pPr>
      <w:r>
        <w:rPr>
          <w:rFonts w:ascii="宋体" w:hAnsi="宋体" w:eastAsia="宋体"/>
          <w:i/>
          <w:color w:val="auto"/>
          <w:sz w:val="24"/>
          <w:highlight w:val="none"/>
        </w:rPr>
        <w:t>(</w:t>
      </w:r>
      <w:r>
        <w:rPr>
          <w:rFonts w:hint="eastAsia" w:ascii="宋体" w:hAnsi="宋体" w:eastAsia="宋体"/>
          <w:i/>
          <w:color w:val="auto"/>
          <w:sz w:val="24"/>
          <w:highlight w:val="none"/>
        </w:rPr>
        <w:t>供应商</w:t>
      </w:r>
      <w:r>
        <w:rPr>
          <w:rFonts w:ascii="宋体" w:hAnsi="宋体" w:eastAsia="宋体"/>
          <w:i/>
          <w:color w:val="auto"/>
          <w:sz w:val="24"/>
          <w:highlight w:val="none"/>
        </w:rPr>
        <w:t>可自行制作格式)</w:t>
      </w:r>
    </w:p>
    <w:p w14:paraId="45A3A9FA">
      <w:pPr>
        <w:spacing w:line="360" w:lineRule="auto"/>
        <w:jc w:val="center"/>
        <w:outlineLvl w:val="2"/>
        <w:rPr>
          <w:rFonts w:hint="eastAsia" w:ascii="宋体" w:hAnsi="宋体" w:eastAsia="宋体"/>
          <w:b/>
          <w:color w:val="auto"/>
          <w:sz w:val="28"/>
          <w:szCs w:val="28"/>
          <w:highlight w:val="none"/>
        </w:rPr>
      </w:pPr>
    </w:p>
    <w:p w14:paraId="43B321BD">
      <w:pPr>
        <w:spacing w:line="360" w:lineRule="auto"/>
        <w:jc w:val="center"/>
        <w:outlineLvl w:val="2"/>
        <w:rPr>
          <w:rFonts w:hint="eastAsia" w:ascii="宋体" w:hAnsi="宋体" w:eastAsia="宋体"/>
          <w:b/>
          <w:color w:val="auto"/>
          <w:sz w:val="28"/>
          <w:szCs w:val="28"/>
          <w:highlight w:val="none"/>
          <w:lang w:eastAsia="zh-CN"/>
        </w:rPr>
      </w:pPr>
      <w:r>
        <w:rPr>
          <w:rFonts w:hint="eastAsia" w:ascii="宋体" w:hAnsi="宋体" w:eastAsia="宋体"/>
          <w:b/>
          <w:color w:val="auto"/>
          <w:sz w:val="28"/>
          <w:szCs w:val="28"/>
          <w:highlight w:val="none"/>
          <w:lang w:eastAsia="zh-CN"/>
        </w:rPr>
        <w:t>十</w:t>
      </w:r>
      <w:r>
        <w:rPr>
          <w:rFonts w:hint="eastAsia" w:ascii="宋体" w:hAnsi="宋体" w:eastAsia="宋体"/>
          <w:b/>
          <w:color w:val="auto"/>
          <w:sz w:val="28"/>
          <w:szCs w:val="28"/>
          <w:highlight w:val="none"/>
        </w:rPr>
        <w:t>、增值服务</w:t>
      </w:r>
      <w:r>
        <w:rPr>
          <w:rFonts w:hint="eastAsia" w:ascii="宋体" w:hAnsi="宋体" w:eastAsia="宋体"/>
          <w:b/>
          <w:color w:val="auto"/>
          <w:sz w:val="28"/>
          <w:szCs w:val="28"/>
          <w:highlight w:val="none"/>
          <w:lang w:eastAsia="zh-CN"/>
        </w:rPr>
        <w:t>部分</w:t>
      </w:r>
    </w:p>
    <w:p w14:paraId="220BC31C">
      <w:pPr>
        <w:spacing w:line="360" w:lineRule="auto"/>
        <w:jc w:val="center"/>
        <w:rPr>
          <w:rFonts w:ascii="宋体" w:hAnsi="宋体" w:eastAsia="宋体"/>
          <w:i/>
          <w:color w:val="auto"/>
          <w:sz w:val="24"/>
          <w:highlight w:val="none"/>
        </w:rPr>
      </w:pPr>
      <w:r>
        <w:rPr>
          <w:rFonts w:ascii="宋体" w:hAnsi="宋体" w:eastAsia="宋体"/>
          <w:i/>
          <w:color w:val="auto"/>
          <w:sz w:val="24"/>
          <w:highlight w:val="none"/>
        </w:rPr>
        <w:t>(</w:t>
      </w:r>
      <w:r>
        <w:rPr>
          <w:rFonts w:hint="eastAsia" w:ascii="宋体" w:hAnsi="宋体" w:eastAsia="宋体"/>
          <w:i/>
          <w:color w:val="auto"/>
          <w:sz w:val="24"/>
          <w:highlight w:val="none"/>
        </w:rPr>
        <w:t>供应商</w:t>
      </w:r>
      <w:r>
        <w:rPr>
          <w:rFonts w:ascii="宋体" w:hAnsi="宋体" w:eastAsia="宋体"/>
          <w:i/>
          <w:color w:val="auto"/>
          <w:sz w:val="24"/>
          <w:highlight w:val="none"/>
        </w:rPr>
        <w:t>可自行制作格式)</w:t>
      </w:r>
    </w:p>
    <w:p w14:paraId="631FAC15">
      <w:pPr>
        <w:spacing w:line="360" w:lineRule="auto"/>
        <w:jc w:val="center"/>
        <w:rPr>
          <w:rFonts w:ascii="宋体" w:hAnsi="宋体" w:eastAsia="宋体"/>
          <w:i/>
          <w:color w:val="auto"/>
          <w:sz w:val="24"/>
          <w:highlight w:val="none"/>
        </w:rPr>
      </w:pPr>
    </w:p>
    <w:p w14:paraId="4AEA9481">
      <w:pPr>
        <w:widowControl/>
        <w:jc w:val="left"/>
        <w:rPr>
          <w:rFonts w:ascii="宋体" w:hAnsi="宋体" w:eastAsia="宋体"/>
          <w:color w:val="auto"/>
          <w:sz w:val="24"/>
          <w:highlight w:val="none"/>
        </w:rPr>
      </w:pPr>
      <w:r>
        <w:rPr>
          <w:rFonts w:ascii="宋体" w:hAnsi="宋体" w:eastAsia="宋体"/>
          <w:color w:val="auto"/>
          <w:sz w:val="24"/>
          <w:highlight w:val="none"/>
        </w:rPr>
        <w:br w:type="page"/>
      </w:r>
    </w:p>
    <w:p w14:paraId="479DE4AE">
      <w:pPr>
        <w:spacing w:line="360" w:lineRule="auto"/>
        <w:jc w:val="center"/>
        <w:outlineLvl w:val="2"/>
        <w:rPr>
          <w:rFonts w:ascii="宋体" w:hAnsi="宋体" w:eastAsia="宋体"/>
          <w:b/>
          <w:color w:val="auto"/>
          <w:sz w:val="28"/>
          <w:szCs w:val="28"/>
          <w:highlight w:val="none"/>
        </w:rPr>
      </w:pPr>
      <w:r>
        <w:rPr>
          <w:rFonts w:hint="eastAsia" w:ascii="宋体" w:hAnsi="宋体" w:eastAsia="宋体"/>
          <w:b/>
          <w:color w:val="auto"/>
          <w:sz w:val="28"/>
          <w:szCs w:val="28"/>
          <w:highlight w:val="none"/>
        </w:rPr>
        <w:t>十</w:t>
      </w:r>
      <w:r>
        <w:rPr>
          <w:rFonts w:hint="eastAsia" w:ascii="宋体" w:hAnsi="宋体" w:eastAsia="宋体"/>
          <w:b/>
          <w:color w:val="auto"/>
          <w:sz w:val="28"/>
          <w:szCs w:val="28"/>
          <w:highlight w:val="none"/>
          <w:lang w:eastAsia="zh-CN"/>
        </w:rPr>
        <w:t>一</w:t>
      </w:r>
      <w:r>
        <w:rPr>
          <w:rFonts w:hint="eastAsia" w:ascii="宋体" w:hAnsi="宋体" w:eastAsia="宋体"/>
          <w:b/>
          <w:color w:val="auto"/>
          <w:sz w:val="28"/>
          <w:szCs w:val="28"/>
          <w:highlight w:val="none"/>
        </w:rPr>
        <w:t>、磋商业绩承诺函</w:t>
      </w:r>
    </w:p>
    <w:p w14:paraId="7969909B">
      <w:pPr>
        <w:spacing w:line="360" w:lineRule="auto"/>
        <w:ind w:firstLine="435"/>
        <w:rPr>
          <w:rFonts w:ascii="宋体" w:hAnsi="宋体" w:eastAsia="宋体"/>
          <w:color w:val="auto"/>
          <w:sz w:val="24"/>
          <w:highlight w:val="none"/>
        </w:rPr>
      </w:pPr>
    </w:p>
    <w:p w14:paraId="5368C9E4">
      <w:pPr>
        <w:spacing w:line="360" w:lineRule="auto"/>
        <w:ind w:firstLine="435"/>
        <w:jc w:val="left"/>
        <w:rPr>
          <w:rFonts w:ascii="宋体" w:hAnsi="宋体" w:eastAsia="宋体"/>
          <w:color w:val="auto"/>
          <w:sz w:val="24"/>
          <w:highlight w:val="none"/>
        </w:rPr>
      </w:pPr>
      <w:r>
        <w:rPr>
          <w:rFonts w:hint="eastAsia" w:ascii="宋体" w:hAnsi="宋体" w:eastAsia="宋体"/>
          <w:color w:val="auto"/>
          <w:sz w:val="24"/>
          <w:highlight w:val="none"/>
        </w:rPr>
        <w:t>我单位同意成交公告中公示以下业绩并承诺：响应文件中所提供的业绩均真实有效，若被发现存在任何虚假、隐瞒情况，我单位承担由此产生的一切后果。</w:t>
      </w:r>
    </w:p>
    <w:p w14:paraId="7F3E577C">
      <w:pPr>
        <w:spacing w:line="360" w:lineRule="auto"/>
        <w:ind w:firstLine="435"/>
        <w:rPr>
          <w:rFonts w:ascii="宋体" w:hAnsi="宋体" w:eastAsia="宋体"/>
          <w:color w:val="auto"/>
          <w:sz w:val="24"/>
          <w:highlight w:val="none"/>
        </w:rPr>
      </w:pPr>
    </w:p>
    <w:p w14:paraId="08E21FD2">
      <w:pPr>
        <w:spacing w:line="360" w:lineRule="auto"/>
        <w:ind w:firstLine="4228" w:firstLineChars="1762"/>
        <w:rPr>
          <w:rFonts w:ascii="宋体" w:hAnsi="宋体" w:eastAsia="宋体"/>
          <w:color w:val="auto"/>
          <w:sz w:val="24"/>
          <w:highlight w:val="none"/>
          <w:u w:val="single"/>
        </w:rPr>
      </w:pPr>
      <w:r>
        <w:rPr>
          <w:rFonts w:hint="eastAsia" w:ascii="宋体" w:hAnsi="宋体" w:eastAsia="宋体"/>
          <w:color w:val="auto"/>
          <w:sz w:val="24"/>
          <w:highlight w:val="none"/>
        </w:rPr>
        <w:t>供应商公章：</w:t>
      </w:r>
      <w:r>
        <w:rPr>
          <w:rFonts w:hint="eastAsia" w:ascii="宋体" w:hAnsi="宋体" w:eastAsia="宋体"/>
          <w:color w:val="auto"/>
          <w:sz w:val="24"/>
          <w:highlight w:val="none"/>
          <w:u w:val="single"/>
        </w:rPr>
        <w:t xml:space="preserve">              </w:t>
      </w:r>
    </w:p>
    <w:p w14:paraId="4731C3EB">
      <w:pPr>
        <w:tabs>
          <w:tab w:val="left" w:pos="630"/>
        </w:tabs>
        <w:spacing w:line="360" w:lineRule="auto"/>
        <w:ind w:firstLine="4228" w:firstLineChars="1762"/>
        <w:rPr>
          <w:rFonts w:ascii="宋体" w:hAnsi="宋体" w:eastAsia="宋体"/>
          <w:color w:val="auto"/>
          <w:sz w:val="24"/>
          <w:highlight w:val="none"/>
          <w:u w:val="single"/>
        </w:rPr>
      </w:pPr>
      <w:r>
        <w:rPr>
          <w:rFonts w:hint="eastAsia" w:ascii="宋体" w:hAnsi="宋体" w:eastAsia="宋体"/>
          <w:color w:val="auto"/>
          <w:sz w:val="24"/>
          <w:highlight w:val="none"/>
        </w:rPr>
        <w:t xml:space="preserve">日    </w:t>
      </w:r>
      <w:r>
        <w:rPr>
          <w:rFonts w:ascii="宋体" w:hAnsi="宋体" w:eastAsia="宋体"/>
          <w:color w:val="auto"/>
          <w:sz w:val="24"/>
          <w:highlight w:val="none"/>
        </w:rPr>
        <w:t xml:space="preserve"> </w:t>
      </w:r>
      <w:r>
        <w:rPr>
          <w:rFonts w:hint="eastAsia" w:ascii="宋体" w:hAnsi="宋体" w:eastAsia="宋体"/>
          <w:color w:val="auto"/>
          <w:sz w:val="24"/>
          <w:highlight w:val="none"/>
        </w:rPr>
        <w:t xml:space="preserve"> 期：</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rPr>
        <w:t xml:space="preserve">    </w:t>
      </w:r>
    </w:p>
    <w:p w14:paraId="01117671">
      <w:pPr>
        <w:tabs>
          <w:tab w:val="left" w:pos="630"/>
        </w:tabs>
        <w:spacing w:line="360" w:lineRule="auto"/>
        <w:ind w:firstLine="3700" w:firstLineChars="1762"/>
        <w:rPr>
          <w:rFonts w:ascii="宋体" w:hAnsi="宋体" w:eastAsia="宋体"/>
          <w:color w:val="auto"/>
          <w:highlight w:val="none"/>
        </w:rPr>
      </w:pPr>
    </w:p>
    <w:tbl>
      <w:tblPr>
        <w:tblStyle w:val="2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0"/>
        <w:gridCol w:w="4106"/>
        <w:gridCol w:w="2528"/>
        <w:gridCol w:w="948"/>
      </w:tblGrid>
      <w:tr w14:paraId="578B5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940" w:type="dxa"/>
            <w:vAlign w:val="center"/>
          </w:tcPr>
          <w:p w14:paraId="3980AD0F">
            <w:pPr>
              <w:spacing w:line="360" w:lineRule="auto"/>
              <w:jc w:val="center"/>
              <w:rPr>
                <w:rFonts w:ascii="宋体" w:hAnsi="宋体" w:eastAsia="宋体"/>
                <w:color w:val="auto"/>
                <w:sz w:val="24"/>
                <w:szCs w:val="24"/>
                <w:highlight w:val="none"/>
              </w:rPr>
            </w:pPr>
            <w:r>
              <w:rPr>
                <w:rFonts w:hint="eastAsia" w:ascii="宋体" w:hAnsi="宋体" w:eastAsia="宋体"/>
                <w:color w:val="auto"/>
                <w:sz w:val="24"/>
                <w:szCs w:val="24"/>
                <w:highlight w:val="none"/>
              </w:rPr>
              <w:t>序号</w:t>
            </w:r>
          </w:p>
        </w:tc>
        <w:tc>
          <w:tcPr>
            <w:tcW w:w="4106" w:type="dxa"/>
            <w:vAlign w:val="center"/>
          </w:tcPr>
          <w:p w14:paraId="0FFC2E11">
            <w:pPr>
              <w:spacing w:line="360" w:lineRule="auto"/>
              <w:jc w:val="center"/>
              <w:rPr>
                <w:rFonts w:ascii="宋体" w:hAnsi="宋体" w:eastAsia="宋体"/>
                <w:color w:val="auto"/>
                <w:sz w:val="24"/>
                <w:szCs w:val="24"/>
                <w:highlight w:val="none"/>
              </w:rPr>
            </w:pPr>
            <w:r>
              <w:rPr>
                <w:rFonts w:hint="eastAsia" w:ascii="宋体" w:hAnsi="宋体" w:eastAsia="宋体"/>
                <w:color w:val="auto"/>
                <w:sz w:val="24"/>
                <w:szCs w:val="24"/>
                <w:highlight w:val="none"/>
              </w:rPr>
              <w:t>项目名称</w:t>
            </w:r>
          </w:p>
        </w:tc>
        <w:tc>
          <w:tcPr>
            <w:tcW w:w="2528" w:type="dxa"/>
            <w:vAlign w:val="center"/>
          </w:tcPr>
          <w:p w14:paraId="17AC9AD4">
            <w:pPr>
              <w:widowControl/>
              <w:jc w:val="center"/>
              <w:rPr>
                <w:rFonts w:ascii="宋体" w:hAnsi="宋体" w:eastAsia="宋体"/>
                <w:color w:val="auto"/>
                <w:sz w:val="24"/>
                <w:szCs w:val="24"/>
                <w:highlight w:val="none"/>
              </w:rPr>
            </w:pPr>
            <w:r>
              <w:rPr>
                <w:rFonts w:hint="eastAsia" w:ascii="宋体" w:hAnsi="宋体" w:eastAsia="宋体"/>
                <w:color w:val="auto"/>
                <w:sz w:val="24"/>
                <w:szCs w:val="24"/>
                <w:highlight w:val="none"/>
              </w:rPr>
              <w:t>服务范围</w:t>
            </w:r>
          </w:p>
        </w:tc>
        <w:tc>
          <w:tcPr>
            <w:tcW w:w="948" w:type="dxa"/>
            <w:vAlign w:val="center"/>
          </w:tcPr>
          <w:p w14:paraId="0A295B64">
            <w:pPr>
              <w:spacing w:line="360" w:lineRule="auto"/>
              <w:jc w:val="center"/>
              <w:rPr>
                <w:rFonts w:ascii="宋体" w:hAnsi="宋体" w:eastAsia="宋体"/>
                <w:color w:val="auto"/>
                <w:sz w:val="24"/>
                <w:szCs w:val="24"/>
                <w:highlight w:val="none"/>
              </w:rPr>
            </w:pPr>
            <w:r>
              <w:rPr>
                <w:rFonts w:hint="eastAsia" w:ascii="宋体" w:hAnsi="宋体" w:eastAsia="宋体"/>
                <w:color w:val="auto"/>
                <w:sz w:val="24"/>
                <w:szCs w:val="24"/>
                <w:highlight w:val="none"/>
              </w:rPr>
              <w:t>备注</w:t>
            </w:r>
          </w:p>
        </w:tc>
      </w:tr>
      <w:tr w14:paraId="3D5F1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0" w:type="dxa"/>
            <w:vAlign w:val="center"/>
          </w:tcPr>
          <w:p w14:paraId="29BC1723">
            <w:pPr>
              <w:spacing w:line="360" w:lineRule="auto"/>
              <w:jc w:val="center"/>
              <w:rPr>
                <w:rFonts w:ascii="宋体" w:hAnsi="宋体" w:eastAsia="宋体"/>
                <w:color w:val="auto"/>
                <w:sz w:val="24"/>
                <w:szCs w:val="24"/>
                <w:highlight w:val="none"/>
              </w:rPr>
            </w:pPr>
            <w:r>
              <w:rPr>
                <w:rFonts w:hint="eastAsia" w:ascii="宋体" w:hAnsi="宋体" w:eastAsia="宋体"/>
                <w:color w:val="auto"/>
                <w:sz w:val="24"/>
                <w:szCs w:val="24"/>
                <w:highlight w:val="none"/>
              </w:rPr>
              <w:t>1</w:t>
            </w:r>
          </w:p>
        </w:tc>
        <w:tc>
          <w:tcPr>
            <w:tcW w:w="4106" w:type="dxa"/>
            <w:vAlign w:val="center"/>
          </w:tcPr>
          <w:p w14:paraId="2480754A">
            <w:pPr>
              <w:spacing w:line="360" w:lineRule="auto"/>
              <w:rPr>
                <w:rFonts w:ascii="宋体" w:hAnsi="宋体" w:eastAsia="宋体"/>
                <w:color w:val="auto"/>
                <w:sz w:val="24"/>
                <w:szCs w:val="24"/>
                <w:highlight w:val="none"/>
              </w:rPr>
            </w:pPr>
          </w:p>
        </w:tc>
        <w:tc>
          <w:tcPr>
            <w:tcW w:w="2528" w:type="dxa"/>
            <w:vAlign w:val="center"/>
          </w:tcPr>
          <w:p w14:paraId="4BCF52F2">
            <w:pPr>
              <w:spacing w:line="360" w:lineRule="auto"/>
              <w:rPr>
                <w:rFonts w:ascii="宋体" w:hAnsi="宋体" w:eastAsia="宋体"/>
                <w:color w:val="auto"/>
                <w:sz w:val="24"/>
                <w:szCs w:val="24"/>
                <w:highlight w:val="none"/>
              </w:rPr>
            </w:pPr>
          </w:p>
        </w:tc>
        <w:tc>
          <w:tcPr>
            <w:tcW w:w="948" w:type="dxa"/>
            <w:vAlign w:val="center"/>
          </w:tcPr>
          <w:p w14:paraId="282602E5">
            <w:pPr>
              <w:spacing w:line="360" w:lineRule="auto"/>
              <w:rPr>
                <w:rFonts w:ascii="宋体" w:hAnsi="宋体" w:eastAsia="宋体"/>
                <w:color w:val="auto"/>
                <w:sz w:val="24"/>
                <w:szCs w:val="24"/>
                <w:highlight w:val="none"/>
              </w:rPr>
            </w:pPr>
          </w:p>
        </w:tc>
      </w:tr>
      <w:tr w14:paraId="5B025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0" w:type="dxa"/>
            <w:vAlign w:val="center"/>
          </w:tcPr>
          <w:p w14:paraId="4BB5E018">
            <w:pPr>
              <w:spacing w:line="360" w:lineRule="auto"/>
              <w:jc w:val="center"/>
              <w:rPr>
                <w:rFonts w:ascii="宋体" w:hAnsi="宋体" w:eastAsia="宋体"/>
                <w:color w:val="auto"/>
                <w:sz w:val="24"/>
                <w:szCs w:val="24"/>
                <w:highlight w:val="none"/>
              </w:rPr>
            </w:pPr>
            <w:r>
              <w:rPr>
                <w:rFonts w:hint="eastAsia" w:ascii="宋体" w:hAnsi="宋体" w:eastAsia="宋体"/>
                <w:color w:val="auto"/>
                <w:sz w:val="24"/>
                <w:szCs w:val="24"/>
                <w:highlight w:val="none"/>
              </w:rPr>
              <w:t>2</w:t>
            </w:r>
          </w:p>
        </w:tc>
        <w:tc>
          <w:tcPr>
            <w:tcW w:w="4106" w:type="dxa"/>
            <w:vAlign w:val="center"/>
          </w:tcPr>
          <w:p w14:paraId="7F92964E">
            <w:pPr>
              <w:spacing w:line="360" w:lineRule="auto"/>
              <w:rPr>
                <w:rFonts w:ascii="宋体" w:hAnsi="宋体" w:eastAsia="宋体"/>
                <w:color w:val="auto"/>
                <w:sz w:val="24"/>
                <w:szCs w:val="24"/>
                <w:highlight w:val="none"/>
              </w:rPr>
            </w:pPr>
          </w:p>
        </w:tc>
        <w:tc>
          <w:tcPr>
            <w:tcW w:w="2528" w:type="dxa"/>
            <w:vAlign w:val="center"/>
          </w:tcPr>
          <w:p w14:paraId="2A90AD13">
            <w:pPr>
              <w:spacing w:line="360" w:lineRule="auto"/>
              <w:rPr>
                <w:rFonts w:ascii="宋体" w:hAnsi="宋体" w:eastAsia="宋体"/>
                <w:color w:val="auto"/>
                <w:sz w:val="24"/>
                <w:szCs w:val="24"/>
                <w:highlight w:val="none"/>
              </w:rPr>
            </w:pPr>
          </w:p>
        </w:tc>
        <w:tc>
          <w:tcPr>
            <w:tcW w:w="948" w:type="dxa"/>
            <w:vAlign w:val="center"/>
          </w:tcPr>
          <w:p w14:paraId="4DB7D403">
            <w:pPr>
              <w:spacing w:line="360" w:lineRule="auto"/>
              <w:rPr>
                <w:rFonts w:ascii="宋体" w:hAnsi="宋体" w:eastAsia="宋体"/>
                <w:color w:val="auto"/>
                <w:sz w:val="24"/>
                <w:szCs w:val="24"/>
                <w:highlight w:val="none"/>
              </w:rPr>
            </w:pPr>
          </w:p>
        </w:tc>
      </w:tr>
      <w:tr w14:paraId="7DEC1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0" w:type="dxa"/>
            <w:vAlign w:val="center"/>
          </w:tcPr>
          <w:p w14:paraId="1B2A9EC1">
            <w:pPr>
              <w:spacing w:line="360" w:lineRule="auto"/>
              <w:jc w:val="center"/>
              <w:rPr>
                <w:rFonts w:ascii="宋体" w:hAnsi="宋体" w:eastAsia="宋体"/>
                <w:color w:val="auto"/>
                <w:sz w:val="24"/>
                <w:szCs w:val="24"/>
                <w:highlight w:val="none"/>
              </w:rPr>
            </w:pPr>
            <w:r>
              <w:rPr>
                <w:rFonts w:hint="eastAsia" w:ascii="宋体" w:hAnsi="宋体" w:eastAsia="宋体"/>
                <w:color w:val="auto"/>
                <w:sz w:val="24"/>
                <w:szCs w:val="24"/>
                <w:highlight w:val="none"/>
              </w:rPr>
              <w:t>3</w:t>
            </w:r>
          </w:p>
        </w:tc>
        <w:tc>
          <w:tcPr>
            <w:tcW w:w="4106" w:type="dxa"/>
            <w:vAlign w:val="center"/>
          </w:tcPr>
          <w:p w14:paraId="78F53662">
            <w:pPr>
              <w:spacing w:line="360" w:lineRule="auto"/>
              <w:rPr>
                <w:rFonts w:ascii="宋体" w:hAnsi="宋体" w:eastAsia="宋体"/>
                <w:color w:val="auto"/>
                <w:sz w:val="24"/>
                <w:szCs w:val="24"/>
                <w:highlight w:val="none"/>
              </w:rPr>
            </w:pPr>
          </w:p>
        </w:tc>
        <w:tc>
          <w:tcPr>
            <w:tcW w:w="2528" w:type="dxa"/>
            <w:vAlign w:val="center"/>
          </w:tcPr>
          <w:p w14:paraId="5096BA42">
            <w:pPr>
              <w:spacing w:line="360" w:lineRule="auto"/>
              <w:rPr>
                <w:rFonts w:ascii="宋体" w:hAnsi="宋体" w:eastAsia="宋体"/>
                <w:color w:val="auto"/>
                <w:sz w:val="24"/>
                <w:szCs w:val="24"/>
                <w:highlight w:val="none"/>
              </w:rPr>
            </w:pPr>
          </w:p>
        </w:tc>
        <w:tc>
          <w:tcPr>
            <w:tcW w:w="948" w:type="dxa"/>
            <w:vAlign w:val="center"/>
          </w:tcPr>
          <w:p w14:paraId="4BF91ED8">
            <w:pPr>
              <w:spacing w:line="360" w:lineRule="auto"/>
              <w:rPr>
                <w:rFonts w:ascii="宋体" w:hAnsi="宋体" w:eastAsia="宋体"/>
                <w:color w:val="auto"/>
                <w:sz w:val="24"/>
                <w:szCs w:val="24"/>
                <w:highlight w:val="none"/>
              </w:rPr>
            </w:pPr>
          </w:p>
        </w:tc>
      </w:tr>
      <w:tr w14:paraId="5B931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0" w:type="dxa"/>
            <w:vAlign w:val="center"/>
          </w:tcPr>
          <w:p w14:paraId="67E38A51">
            <w:pPr>
              <w:spacing w:line="360" w:lineRule="auto"/>
              <w:jc w:val="center"/>
              <w:rPr>
                <w:rFonts w:ascii="宋体" w:hAnsi="宋体" w:eastAsia="宋体"/>
                <w:color w:val="auto"/>
                <w:sz w:val="24"/>
                <w:szCs w:val="24"/>
                <w:highlight w:val="none"/>
              </w:rPr>
            </w:pPr>
            <w:r>
              <w:rPr>
                <w:rFonts w:hint="eastAsia" w:ascii="宋体" w:hAnsi="宋体" w:eastAsia="宋体"/>
                <w:color w:val="auto"/>
                <w:sz w:val="24"/>
                <w:szCs w:val="24"/>
                <w:highlight w:val="none"/>
              </w:rPr>
              <w:t>4</w:t>
            </w:r>
          </w:p>
        </w:tc>
        <w:tc>
          <w:tcPr>
            <w:tcW w:w="4106" w:type="dxa"/>
            <w:vAlign w:val="center"/>
          </w:tcPr>
          <w:p w14:paraId="1B9BB787">
            <w:pPr>
              <w:spacing w:line="360" w:lineRule="auto"/>
              <w:rPr>
                <w:rFonts w:ascii="宋体" w:hAnsi="宋体" w:eastAsia="宋体"/>
                <w:color w:val="auto"/>
                <w:sz w:val="24"/>
                <w:szCs w:val="24"/>
                <w:highlight w:val="none"/>
              </w:rPr>
            </w:pPr>
          </w:p>
        </w:tc>
        <w:tc>
          <w:tcPr>
            <w:tcW w:w="2528" w:type="dxa"/>
            <w:vAlign w:val="center"/>
          </w:tcPr>
          <w:p w14:paraId="1153704E">
            <w:pPr>
              <w:spacing w:line="360" w:lineRule="auto"/>
              <w:rPr>
                <w:rFonts w:ascii="宋体" w:hAnsi="宋体" w:eastAsia="宋体"/>
                <w:color w:val="auto"/>
                <w:sz w:val="24"/>
                <w:szCs w:val="24"/>
                <w:highlight w:val="none"/>
              </w:rPr>
            </w:pPr>
          </w:p>
        </w:tc>
        <w:tc>
          <w:tcPr>
            <w:tcW w:w="948" w:type="dxa"/>
            <w:vAlign w:val="center"/>
          </w:tcPr>
          <w:p w14:paraId="48AC9245">
            <w:pPr>
              <w:spacing w:line="360" w:lineRule="auto"/>
              <w:rPr>
                <w:rFonts w:ascii="宋体" w:hAnsi="宋体" w:eastAsia="宋体"/>
                <w:color w:val="auto"/>
                <w:sz w:val="24"/>
                <w:szCs w:val="24"/>
                <w:highlight w:val="none"/>
              </w:rPr>
            </w:pPr>
          </w:p>
        </w:tc>
      </w:tr>
      <w:tr w14:paraId="13564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0" w:type="dxa"/>
            <w:vAlign w:val="center"/>
          </w:tcPr>
          <w:p w14:paraId="4A2B146B">
            <w:pPr>
              <w:spacing w:line="360" w:lineRule="auto"/>
              <w:jc w:val="center"/>
              <w:rPr>
                <w:rFonts w:ascii="宋体" w:hAnsi="宋体" w:eastAsia="宋体"/>
                <w:color w:val="auto"/>
                <w:sz w:val="24"/>
                <w:szCs w:val="24"/>
                <w:highlight w:val="none"/>
              </w:rPr>
            </w:pPr>
            <w:r>
              <w:rPr>
                <w:rFonts w:hint="eastAsia" w:ascii="宋体" w:hAnsi="宋体" w:eastAsia="宋体"/>
                <w:color w:val="auto"/>
                <w:sz w:val="24"/>
                <w:szCs w:val="24"/>
                <w:highlight w:val="none"/>
              </w:rPr>
              <w:t>5</w:t>
            </w:r>
          </w:p>
        </w:tc>
        <w:tc>
          <w:tcPr>
            <w:tcW w:w="4106" w:type="dxa"/>
            <w:vAlign w:val="center"/>
          </w:tcPr>
          <w:p w14:paraId="4EE57561">
            <w:pPr>
              <w:spacing w:line="360" w:lineRule="auto"/>
              <w:rPr>
                <w:rFonts w:ascii="宋体" w:hAnsi="宋体" w:eastAsia="宋体"/>
                <w:color w:val="auto"/>
                <w:sz w:val="24"/>
                <w:szCs w:val="24"/>
                <w:highlight w:val="none"/>
              </w:rPr>
            </w:pPr>
          </w:p>
        </w:tc>
        <w:tc>
          <w:tcPr>
            <w:tcW w:w="2528" w:type="dxa"/>
            <w:vAlign w:val="center"/>
          </w:tcPr>
          <w:p w14:paraId="316836D8">
            <w:pPr>
              <w:spacing w:line="360" w:lineRule="auto"/>
              <w:rPr>
                <w:rFonts w:ascii="宋体" w:hAnsi="宋体" w:eastAsia="宋体"/>
                <w:color w:val="auto"/>
                <w:sz w:val="24"/>
                <w:szCs w:val="24"/>
                <w:highlight w:val="none"/>
              </w:rPr>
            </w:pPr>
          </w:p>
        </w:tc>
        <w:tc>
          <w:tcPr>
            <w:tcW w:w="948" w:type="dxa"/>
            <w:vAlign w:val="center"/>
          </w:tcPr>
          <w:p w14:paraId="6AC91650">
            <w:pPr>
              <w:spacing w:line="360" w:lineRule="auto"/>
              <w:rPr>
                <w:rFonts w:ascii="宋体" w:hAnsi="宋体" w:eastAsia="宋体"/>
                <w:color w:val="auto"/>
                <w:sz w:val="24"/>
                <w:szCs w:val="24"/>
                <w:highlight w:val="none"/>
              </w:rPr>
            </w:pPr>
          </w:p>
        </w:tc>
      </w:tr>
      <w:tr w14:paraId="51791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0" w:type="dxa"/>
            <w:vAlign w:val="center"/>
          </w:tcPr>
          <w:p w14:paraId="4672A2E1">
            <w:pPr>
              <w:spacing w:line="360" w:lineRule="auto"/>
              <w:jc w:val="center"/>
              <w:rPr>
                <w:rFonts w:ascii="宋体" w:hAnsi="宋体" w:eastAsia="宋体"/>
                <w:color w:val="auto"/>
                <w:sz w:val="24"/>
                <w:szCs w:val="24"/>
                <w:highlight w:val="none"/>
              </w:rPr>
            </w:pPr>
            <w:r>
              <w:rPr>
                <w:rFonts w:hint="eastAsia" w:ascii="宋体" w:hAnsi="宋体" w:eastAsia="宋体"/>
                <w:color w:val="auto"/>
                <w:sz w:val="24"/>
                <w:szCs w:val="24"/>
                <w:highlight w:val="none"/>
              </w:rPr>
              <w:t>……</w:t>
            </w:r>
          </w:p>
        </w:tc>
        <w:tc>
          <w:tcPr>
            <w:tcW w:w="4106" w:type="dxa"/>
            <w:vAlign w:val="center"/>
          </w:tcPr>
          <w:p w14:paraId="09E63C63">
            <w:pPr>
              <w:spacing w:line="360" w:lineRule="auto"/>
              <w:rPr>
                <w:rFonts w:ascii="宋体" w:hAnsi="宋体" w:eastAsia="宋体"/>
                <w:color w:val="auto"/>
                <w:sz w:val="24"/>
                <w:szCs w:val="24"/>
                <w:highlight w:val="none"/>
              </w:rPr>
            </w:pPr>
          </w:p>
        </w:tc>
        <w:tc>
          <w:tcPr>
            <w:tcW w:w="2528" w:type="dxa"/>
            <w:vAlign w:val="center"/>
          </w:tcPr>
          <w:p w14:paraId="26B2AACE">
            <w:pPr>
              <w:spacing w:line="360" w:lineRule="auto"/>
              <w:rPr>
                <w:rFonts w:ascii="宋体" w:hAnsi="宋体" w:eastAsia="宋体"/>
                <w:color w:val="auto"/>
                <w:sz w:val="24"/>
                <w:szCs w:val="24"/>
                <w:highlight w:val="none"/>
              </w:rPr>
            </w:pPr>
          </w:p>
        </w:tc>
        <w:tc>
          <w:tcPr>
            <w:tcW w:w="948" w:type="dxa"/>
            <w:vAlign w:val="center"/>
          </w:tcPr>
          <w:p w14:paraId="5CFC6845">
            <w:pPr>
              <w:spacing w:line="360" w:lineRule="auto"/>
              <w:rPr>
                <w:rFonts w:ascii="宋体" w:hAnsi="宋体" w:eastAsia="宋体"/>
                <w:color w:val="auto"/>
                <w:sz w:val="24"/>
                <w:szCs w:val="24"/>
                <w:highlight w:val="none"/>
              </w:rPr>
            </w:pPr>
          </w:p>
        </w:tc>
      </w:tr>
    </w:tbl>
    <w:p w14:paraId="795D0C07">
      <w:pPr>
        <w:adjustRightInd w:val="0"/>
        <w:snapToGrid w:val="0"/>
        <w:spacing w:line="360" w:lineRule="auto"/>
        <w:rPr>
          <w:rFonts w:ascii="宋体" w:hAnsi="宋体" w:eastAsia="宋体"/>
          <w:b/>
          <w:bCs/>
          <w:color w:val="auto"/>
          <w:sz w:val="24"/>
          <w:szCs w:val="28"/>
          <w:highlight w:val="none"/>
        </w:rPr>
      </w:pPr>
    </w:p>
    <w:p w14:paraId="71B3C357">
      <w:pPr>
        <w:adjustRightInd w:val="0"/>
        <w:snapToGrid w:val="0"/>
        <w:spacing w:line="360" w:lineRule="auto"/>
        <w:jc w:val="left"/>
        <w:rPr>
          <w:rFonts w:ascii="宋体" w:hAnsi="宋体" w:eastAsia="宋体"/>
          <w:b/>
          <w:bCs/>
          <w:color w:val="auto"/>
          <w:sz w:val="24"/>
          <w:szCs w:val="28"/>
          <w:highlight w:val="none"/>
        </w:rPr>
      </w:pPr>
      <w:r>
        <w:rPr>
          <w:rFonts w:hint="eastAsia" w:ascii="宋体" w:hAnsi="宋体" w:eastAsia="宋体"/>
          <w:b/>
          <w:bCs/>
          <w:color w:val="auto"/>
          <w:sz w:val="24"/>
          <w:szCs w:val="28"/>
          <w:highlight w:val="none"/>
        </w:rPr>
        <w:t>备注：</w:t>
      </w:r>
    </w:p>
    <w:p w14:paraId="581F1C18">
      <w:pPr>
        <w:spacing w:line="360" w:lineRule="auto"/>
        <w:ind w:firstLine="435"/>
        <w:jc w:val="left"/>
        <w:rPr>
          <w:rFonts w:ascii="宋体" w:hAnsi="宋体" w:eastAsia="宋体"/>
          <w:color w:val="auto"/>
          <w:sz w:val="24"/>
          <w:highlight w:val="none"/>
        </w:rPr>
      </w:pPr>
      <w:r>
        <w:rPr>
          <w:rFonts w:hint="eastAsia" w:ascii="宋体" w:hAnsi="宋体" w:eastAsia="宋体"/>
          <w:color w:val="auto"/>
          <w:sz w:val="24"/>
          <w:highlight w:val="none"/>
        </w:rPr>
        <w:t>1.表中所列业绩应为供应商满足磋商文件要求的业绩；</w:t>
      </w:r>
    </w:p>
    <w:p w14:paraId="37628911">
      <w:pPr>
        <w:spacing w:line="360" w:lineRule="auto"/>
        <w:ind w:firstLine="435"/>
        <w:jc w:val="left"/>
        <w:rPr>
          <w:rFonts w:ascii="宋体" w:hAnsi="宋体" w:eastAsia="宋体"/>
          <w:color w:val="auto"/>
          <w:sz w:val="24"/>
          <w:highlight w:val="none"/>
        </w:rPr>
      </w:pPr>
      <w:r>
        <w:rPr>
          <w:rFonts w:hint="eastAsia" w:ascii="宋体" w:hAnsi="宋体" w:eastAsia="宋体"/>
          <w:color w:val="auto"/>
          <w:sz w:val="24"/>
          <w:highlight w:val="none"/>
        </w:rPr>
        <w:t>2.成交供应商提供的以上业绩情况，如磋商文件《供应商须知前附表》有约定的，将按约定随评审结果公告。</w:t>
      </w:r>
    </w:p>
    <w:p w14:paraId="52E8986B">
      <w:pPr>
        <w:widowControl/>
        <w:jc w:val="left"/>
        <w:rPr>
          <w:rFonts w:ascii="宋体" w:hAnsi="宋体" w:eastAsia="宋体"/>
          <w:color w:val="auto"/>
          <w:sz w:val="24"/>
          <w:highlight w:val="none"/>
        </w:rPr>
      </w:pPr>
      <w:r>
        <w:rPr>
          <w:rFonts w:ascii="宋体" w:hAnsi="宋体" w:eastAsia="宋体"/>
          <w:color w:val="auto"/>
          <w:sz w:val="24"/>
          <w:highlight w:val="none"/>
        </w:rPr>
        <w:br w:type="page"/>
      </w:r>
    </w:p>
    <w:p w14:paraId="0B817AF7">
      <w:pPr>
        <w:widowControl/>
        <w:jc w:val="center"/>
        <w:rPr>
          <w:rFonts w:ascii="宋体" w:hAnsi="宋体" w:eastAsia="宋体"/>
          <w:b/>
          <w:color w:val="auto"/>
          <w:sz w:val="28"/>
          <w:szCs w:val="28"/>
          <w:highlight w:val="none"/>
        </w:rPr>
      </w:pPr>
      <w:r>
        <w:rPr>
          <w:rFonts w:hint="eastAsia" w:ascii="宋体" w:hAnsi="宋体" w:eastAsia="宋体"/>
          <w:b/>
          <w:color w:val="auto"/>
          <w:sz w:val="28"/>
          <w:szCs w:val="28"/>
          <w:highlight w:val="none"/>
        </w:rPr>
        <w:t>十</w:t>
      </w:r>
      <w:bookmarkStart w:id="168" w:name="_Toc520983599"/>
      <w:bookmarkStart w:id="169" w:name="_Hlk11531103"/>
      <w:bookmarkStart w:id="170" w:name="_Toc461056644"/>
      <w:r>
        <w:rPr>
          <w:rFonts w:hint="eastAsia" w:ascii="宋体" w:hAnsi="宋体" w:eastAsia="宋体"/>
          <w:b/>
          <w:color w:val="auto"/>
          <w:sz w:val="28"/>
          <w:szCs w:val="28"/>
          <w:highlight w:val="none"/>
          <w:lang w:eastAsia="zh-CN"/>
        </w:rPr>
        <w:t>二</w:t>
      </w:r>
      <w:r>
        <w:rPr>
          <w:rFonts w:hint="eastAsia" w:ascii="宋体" w:hAnsi="宋体" w:eastAsia="宋体"/>
          <w:b/>
          <w:color w:val="auto"/>
          <w:sz w:val="28"/>
          <w:szCs w:val="28"/>
          <w:highlight w:val="none"/>
        </w:rPr>
        <w:t>、</w:t>
      </w:r>
      <w:bookmarkEnd w:id="168"/>
      <w:bookmarkEnd w:id="169"/>
      <w:bookmarkEnd w:id="170"/>
      <w:r>
        <w:rPr>
          <w:rFonts w:hint="eastAsia" w:ascii="宋体" w:hAnsi="宋体" w:eastAsia="宋体"/>
          <w:b/>
          <w:color w:val="auto"/>
          <w:sz w:val="28"/>
          <w:szCs w:val="28"/>
          <w:highlight w:val="none"/>
        </w:rPr>
        <w:t>其他相关证明材料</w:t>
      </w:r>
    </w:p>
    <w:p w14:paraId="3574B2F3">
      <w:pPr>
        <w:tabs>
          <w:tab w:val="left" w:pos="4620"/>
        </w:tabs>
        <w:spacing w:line="360" w:lineRule="auto"/>
        <w:ind w:firstLine="480" w:firstLineChars="200"/>
        <w:jc w:val="left"/>
        <w:rPr>
          <w:rFonts w:ascii="宋体" w:hAnsi="宋体" w:eastAsia="宋体"/>
          <w:color w:val="auto"/>
          <w:sz w:val="24"/>
          <w:highlight w:val="none"/>
        </w:rPr>
      </w:pPr>
      <w:r>
        <w:rPr>
          <w:rFonts w:hint="eastAsia" w:ascii="宋体" w:hAnsi="宋体" w:eastAsia="宋体"/>
          <w:color w:val="auto"/>
          <w:sz w:val="24"/>
          <w:highlight w:val="none"/>
        </w:rPr>
        <w:t>提供符合竞争性磋商公告、采购需求及评审方法和标准规定的相关证明文件。</w:t>
      </w:r>
    </w:p>
    <w:p w14:paraId="242EA0C9">
      <w:pPr>
        <w:spacing w:line="360" w:lineRule="auto"/>
        <w:ind w:firstLine="435"/>
        <w:rPr>
          <w:rFonts w:ascii="宋体" w:hAnsi="宋体" w:eastAsia="宋体"/>
          <w:color w:val="auto"/>
          <w:sz w:val="24"/>
          <w:highlight w:val="none"/>
        </w:rPr>
      </w:pPr>
    </w:p>
    <w:p w14:paraId="56337451">
      <w:pPr>
        <w:pStyle w:val="23"/>
        <w:ind w:firstLine="0" w:firstLineChars="0"/>
        <w:rPr>
          <w:color w:val="auto"/>
          <w:highlight w:val="none"/>
        </w:rPr>
      </w:pPr>
    </w:p>
    <w:sectPr>
      <w:headerReference r:id="rId6" w:type="default"/>
      <w:footerReference r:id="rId7"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2FF" w:usb1="400004FF" w:usb2="00000000" w:usb3="00000000" w:csb0="2000019F" w:csb1="00000000"/>
  </w:font>
  <w:font w:name="@微软简标宋">
    <w:altName w:val="@宋体"/>
    <w:panose1 w:val="00000000000000000000"/>
    <w:charset w:val="86"/>
    <w:family w:val="auto"/>
    <w:pitch w:val="default"/>
    <w:sig w:usb0="00000000" w:usb1="00000000" w:usb2="00000010" w:usb3="00000000" w:csb0="00040000" w:csb1="00000000"/>
  </w:font>
  <w:font w:name="@宋体">
    <w:panose1 w:val="02010600030101010101"/>
    <w:charset w:val="86"/>
    <w:family w:val="auto"/>
    <w:pitch w:val="default"/>
    <w:sig w:usb0="00000003" w:usb1="288F0000" w:usb2="00000006" w:usb3="00000000" w:csb0="00040001" w:csb1="00000000"/>
  </w:font>
  <w:font w:name="TimesNewRomanPSMT">
    <w:altName w:val="Times New Roman"/>
    <w:panose1 w:val="00000000000000000000"/>
    <w:charset w:val="00"/>
    <w:family w:val="roman"/>
    <w:pitch w:val="default"/>
    <w:sig w:usb0="00000000" w:usb1="00000000" w:usb2="00000000" w:usb3="00000000" w:csb0="00000000" w:csb1="00000000"/>
  </w:font>
  <w:font w:name="Sylfaen">
    <w:panose1 w:val="010A0502050306030303"/>
    <w:charset w:val="00"/>
    <w:family w:val="roman"/>
    <w:pitch w:val="default"/>
    <w:sig w:usb0="04000687" w:usb1="00000000" w:usb2="00000000" w:usb3="00000000" w:csb0="2000009F" w:csb1="00000000"/>
  </w:font>
  <w:font w:name="MingLiU">
    <w:panose1 w:val="02020509000000000000"/>
    <w:charset w:val="88"/>
    <w:family w:val="modern"/>
    <w:pitch w:val="default"/>
    <w:sig w:usb0="A00002FF" w:usb1="28CFFCFA" w:usb2="00000016" w:usb3="00000000" w:csb0="00100001" w:csb1="00000000"/>
  </w:font>
  <w:font w:name="仿宋">
    <w:panose1 w:val="02010609060101010101"/>
    <w:charset w:val="86"/>
    <w:family w:val="modern"/>
    <w:pitch w:val="default"/>
    <w:sig w:usb0="800002BF" w:usb1="38CF7CFA" w:usb2="00000016" w:usb3="00000000" w:csb0="00040001" w:csb1="00000000"/>
  </w:font>
  <w:font w:name="Segoe UI">
    <w:panose1 w:val="020B0502040204020203"/>
    <w:charset w:val="00"/>
    <w:family w:val="swiss"/>
    <w:pitch w:val="default"/>
    <w:sig w:usb0="E10022FF" w:usb1="C000E47F" w:usb2="00000029" w:usb3="00000000" w:csb0="200001DF" w:csb1="20000000"/>
  </w:font>
  <w:font w:name="华文中宋">
    <w:panose1 w:val="02010600040101010101"/>
    <w:charset w:val="86"/>
    <w:family w:val="auto"/>
    <w:pitch w:val="default"/>
    <w:sig w:usb0="00000287" w:usb1="080F0000" w:usb2="00000000" w:usb3="00000000" w:csb0="0004009F" w:csb1="DFD70000"/>
  </w:font>
  <w:font w:name="Wingdings 2">
    <w:panose1 w:val="050201020105070707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04C9C1">
    <w:pPr>
      <w:pStyle w:val="16"/>
      <w:jc w:val="center"/>
      <w:rPr>
        <w:rFonts w:ascii="宋体" w:hAnsi="宋体" w:eastAsia="宋体"/>
        <w:sz w:val="21"/>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1F903D">
    <w:pPr>
      <w:pStyle w:val="16"/>
      <w:jc w:val="center"/>
      <w:rPr>
        <w:rFonts w:ascii="Arial" w:hAnsi="Arial" w:eastAsia="宋体" w:cs="Arial"/>
        <w:b/>
        <w:bCs/>
        <w:sz w:val="21"/>
        <w:szCs w:val="21"/>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00811171"/>
    </w:sdtPr>
    <w:sdtEndPr>
      <w:rPr>
        <w:rFonts w:asciiTheme="minorEastAsia" w:hAnsiTheme="minorEastAsia" w:eastAsiaTheme="minorEastAsia"/>
        <w:sz w:val="21"/>
        <w:szCs w:val="21"/>
      </w:rPr>
    </w:sdtEndPr>
    <w:sdtContent>
      <w:sdt>
        <w:sdtPr>
          <w:id w:val="-1669238322"/>
        </w:sdtPr>
        <w:sdtEndPr>
          <w:rPr>
            <w:rFonts w:asciiTheme="minorEastAsia" w:hAnsiTheme="minorEastAsia" w:eastAsiaTheme="minorEastAsia"/>
            <w:sz w:val="21"/>
            <w:szCs w:val="21"/>
          </w:rPr>
        </w:sdtEndPr>
        <w:sdtContent>
          <w:p w14:paraId="67058A55">
            <w:pPr>
              <w:pStyle w:val="16"/>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第</w:t>
            </w:r>
            <w:r>
              <w:rPr>
                <w:rFonts w:asciiTheme="minorEastAsia" w:hAnsiTheme="minorEastAsia" w:eastAsiaTheme="minorEastAsia"/>
                <w:sz w:val="21"/>
                <w:szCs w:val="21"/>
                <w:lang w:val="zh-CN"/>
              </w:rPr>
              <w:t xml:space="preserve"> </w:t>
            </w:r>
            <w:r>
              <w:rPr>
                <w:rFonts w:asciiTheme="minorEastAsia" w:hAnsiTheme="minorEastAsia" w:eastAsiaTheme="minorEastAsia"/>
                <w:b/>
                <w:bCs/>
                <w:sz w:val="21"/>
                <w:szCs w:val="21"/>
              </w:rPr>
              <w:fldChar w:fldCharType="begin"/>
            </w:r>
            <w:r>
              <w:rPr>
                <w:rFonts w:asciiTheme="minorEastAsia" w:hAnsiTheme="minorEastAsia" w:eastAsiaTheme="minorEastAsia"/>
                <w:b/>
                <w:bCs/>
                <w:sz w:val="21"/>
                <w:szCs w:val="21"/>
              </w:rPr>
              <w:instrText xml:space="preserve">PAGE</w:instrText>
            </w:r>
            <w:r>
              <w:rPr>
                <w:rFonts w:asciiTheme="minorEastAsia" w:hAnsiTheme="minorEastAsia" w:eastAsiaTheme="minorEastAsia"/>
                <w:b/>
                <w:bCs/>
                <w:sz w:val="21"/>
                <w:szCs w:val="21"/>
              </w:rPr>
              <w:fldChar w:fldCharType="separate"/>
            </w:r>
            <w:r>
              <w:rPr>
                <w:rFonts w:asciiTheme="minorEastAsia" w:hAnsiTheme="minorEastAsia" w:eastAsiaTheme="minorEastAsia"/>
                <w:b/>
                <w:bCs/>
                <w:sz w:val="21"/>
                <w:szCs w:val="21"/>
              </w:rPr>
              <w:t>29</w:t>
            </w:r>
            <w:r>
              <w:rPr>
                <w:rFonts w:asciiTheme="minorEastAsia" w:hAnsiTheme="minorEastAsia" w:eastAsiaTheme="minorEastAsia"/>
                <w:b/>
                <w:bCs/>
                <w:sz w:val="21"/>
                <w:szCs w:val="21"/>
              </w:rPr>
              <w:fldChar w:fldCharType="end"/>
            </w:r>
            <w:r>
              <w:rPr>
                <w:rFonts w:hint="eastAsia" w:asciiTheme="minorEastAsia" w:hAnsiTheme="minorEastAsia" w:eastAsiaTheme="minorEastAsia"/>
                <w:bCs/>
                <w:sz w:val="21"/>
                <w:szCs w:val="21"/>
              </w:rPr>
              <w:t xml:space="preserve"> 页/共 </w:t>
            </w:r>
            <w:r>
              <w:rPr>
                <w:rFonts w:asciiTheme="minorEastAsia" w:hAnsiTheme="minorEastAsia" w:eastAsiaTheme="minorEastAsia"/>
                <w:b/>
                <w:bCs/>
                <w:sz w:val="21"/>
                <w:szCs w:val="21"/>
              </w:rPr>
              <w:fldChar w:fldCharType="begin"/>
            </w:r>
            <w:r>
              <w:rPr>
                <w:rFonts w:asciiTheme="minorEastAsia" w:hAnsiTheme="minorEastAsia" w:eastAsiaTheme="minorEastAsia"/>
                <w:b/>
                <w:bCs/>
                <w:sz w:val="21"/>
                <w:szCs w:val="21"/>
              </w:rPr>
              <w:instrText xml:space="preserve"> </w:instrText>
            </w:r>
            <w:r>
              <w:rPr>
                <w:rFonts w:hint="eastAsia" w:asciiTheme="minorEastAsia" w:hAnsiTheme="minorEastAsia" w:eastAsiaTheme="minorEastAsia"/>
                <w:b/>
                <w:bCs/>
                <w:sz w:val="21"/>
                <w:szCs w:val="21"/>
              </w:rPr>
              <w:instrText xml:space="preserve">=</w:instrText>
            </w:r>
            <w:r>
              <w:rPr>
                <w:rFonts w:asciiTheme="minorEastAsia" w:hAnsiTheme="minorEastAsia" w:eastAsiaTheme="minorEastAsia"/>
                <w:b/>
                <w:bCs/>
                <w:sz w:val="21"/>
                <w:szCs w:val="21"/>
              </w:rPr>
              <w:fldChar w:fldCharType="begin"/>
            </w:r>
            <w:r>
              <w:rPr>
                <w:rFonts w:asciiTheme="minorEastAsia" w:hAnsiTheme="minorEastAsia" w:eastAsiaTheme="minorEastAsia"/>
                <w:b/>
                <w:bCs/>
                <w:sz w:val="21"/>
                <w:szCs w:val="21"/>
              </w:rPr>
              <w:instrText xml:space="preserve">NUMPAGES</w:instrText>
            </w:r>
            <w:r>
              <w:rPr>
                <w:rFonts w:asciiTheme="minorEastAsia" w:hAnsiTheme="minorEastAsia" w:eastAsiaTheme="minorEastAsia"/>
                <w:b/>
                <w:bCs/>
                <w:sz w:val="21"/>
                <w:szCs w:val="21"/>
              </w:rPr>
              <w:fldChar w:fldCharType="separate"/>
            </w:r>
            <w:r>
              <w:rPr>
                <w:rFonts w:asciiTheme="minorEastAsia" w:hAnsiTheme="minorEastAsia" w:eastAsiaTheme="minorEastAsia"/>
                <w:b/>
                <w:bCs/>
                <w:sz w:val="21"/>
                <w:szCs w:val="21"/>
              </w:rPr>
              <w:instrText xml:space="preserve">52</w:instrText>
            </w:r>
            <w:r>
              <w:rPr>
                <w:rFonts w:asciiTheme="minorEastAsia" w:hAnsiTheme="minorEastAsia" w:eastAsiaTheme="minorEastAsia"/>
                <w:b/>
                <w:bCs/>
                <w:sz w:val="21"/>
                <w:szCs w:val="21"/>
              </w:rPr>
              <w:fldChar w:fldCharType="end"/>
            </w:r>
            <w:r>
              <w:rPr>
                <w:rFonts w:hint="eastAsia" w:asciiTheme="minorEastAsia" w:hAnsiTheme="minorEastAsia" w:eastAsiaTheme="minorEastAsia"/>
                <w:b/>
                <w:bCs/>
                <w:sz w:val="21"/>
                <w:szCs w:val="21"/>
              </w:rPr>
              <w:instrText xml:space="preserve">-2</w:instrText>
            </w:r>
            <w:r>
              <w:rPr>
                <w:rFonts w:asciiTheme="minorEastAsia" w:hAnsiTheme="minorEastAsia" w:eastAsiaTheme="minorEastAsia"/>
                <w:b/>
                <w:bCs/>
                <w:sz w:val="21"/>
                <w:szCs w:val="21"/>
              </w:rPr>
              <w:instrText xml:space="preserve"> </w:instrText>
            </w:r>
            <w:r>
              <w:rPr>
                <w:rFonts w:asciiTheme="minorEastAsia" w:hAnsiTheme="minorEastAsia" w:eastAsiaTheme="minorEastAsia"/>
                <w:b/>
                <w:bCs/>
                <w:sz w:val="21"/>
                <w:szCs w:val="21"/>
              </w:rPr>
              <w:fldChar w:fldCharType="separate"/>
            </w:r>
            <w:r>
              <w:rPr>
                <w:rFonts w:asciiTheme="minorEastAsia" w:hAnsiTheme="minorEastAsia" w:eastAsiaTheme="minorEastAsia"/>
                <w:b/>
                <w:bCs/>
                <w:sz w:val="21"/>
                <w:szCs w:val="21"/>
              </w:rPr>
              <w:t>50</w:t>
            </w:r>
            <w:r>
              <w:rPr>
                <w:rFonts w:asciiTheme="minorEastAsia" w:hAnsiTheme="minorEastAsia" w:eastAsiaTheme="minorEastAsia"/>
                <w:b/>
                <w:bCs/>
                <w:sz w:val="21"/>
                <w:szCs w:val="21"/>
              </w:rPr>
              <w:fldChar w:fldCharType="end"/>
            </w:r>
            <w:r>
              <w:rPr>
                <w:rFonts w:hint="eastAsia" w:asciiTheme="minorEastAsia" w:hAnsiTheme="minorEastAsia" w:eastAsiaTheme="minorEastAsia"/>
                <w:bCs/>
                <w:sz w:val="21"/>
                <w:szCs w:val="21"/>
              </w:rPr>
              <w:t xml:space="preserve"> 页</w:t>
            </w:r>
          </w:p>
        </w:sdtContent>
      </w:sdt>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11DB31">
    <w:pPr>
      <w:pStyle w:val="18"/>
      <w:jc w:val="left"/>
      <w:rPr>
        <w:rFonts w:ascii="宋体" w:hAnsi="宋体" w:eastAsia="宋体"/>
      </w:rPr>
    </w:pPr>
    <w:r>
      <w:rPr>
        <w:rFonts w:hint="eastAsia" w:ascii="宋体" w:hAnsi="宋体" w:eastAsia="宋体"/>
      </w:rPr>
      <w:t>鼎信数智技术集团股份有限公司                                                  采购文件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5834E3">
    <w:pPr>
      <w:pStyle w:val="18"/>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21F85D4"/>
    <w:multiLevelType w:val="singleLevel"/>
    <w:tmpl w:val="121F85D4"/>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RlOTU0N2EzYzllMGVjODRhNzJiMjc1YjYzNjhkYTUifQ=="/>
  </w:docVars>
  <w:rsids>
    <w:rsidRoot w:val="00276BA1"/>
    <w:rsid w:val="0000043F"/>
    <w:rsid w:val="000037F9"/>
    <w:rsid w:val="000049DA"/>
    <w:rsid w:val="000056B7"/>
    <w:rsid w:val="00007D87"/>
    <w:rsid w:val="000131F7"/>
    <w:rsid w:val="00014039"/>
    <w:rsid w:val="00016B6C"/>
    <w:rsid w:val="00020B57"/>
    <w:rsid w:val="00020B6D"/>
    <w:rsid w:val="000323E2"/>
    <w:rsid w:val="00040C25"/>
    <w:rsid w:val="00042139"/>
    <w:rsid w:val="00042B14"/>
    <w:rsid w:val="00044F49"/>
    <w:rsid w:val="000450C3"/>
    <w:rsid w:val="00050A3F"/>
    <w:rsid w:val="00054AA3"/>
    <w:rsid w:val="00056ECB"/>
    <w:rsid w:val="00057B40"/>
    <w:rsid w:val="000648D2"/>
    <w:rsid w:val="00070E0E"/>
    <w:rsid w:val="0007146E"/>
    <w:rsid w:val="00076DB7"/>
    <w:rsid w:val="00080FEB"/>
    <w:rsid w:val="00094D41"/>
    <w:rsid w:val="00097CB9"/>
    <w:rsid w:val="000A0161"/>
    <w:rsid w:val="000A10A9"/>
    <w:rsid w:val="000A6693"/>
    <w:rsid w:val="000A7970"/>
    <w:rsid w:val="000A7D94"/>
    <w:rsid w:val="000B1511"/>
    <w:rsid w:val="000B6249"/>
    <w:rsid w:val="000C1DB1"/>
    <w:rsid w:val="000D3F37"/>
    <w:rsid w:val="000E3C74"/>
    <w:rsid w:val="000E3F9B"/>
    <w:rsid w:val="000E478E"/>
    <w:rsid w:val="000E5D51"/>
    <w:rsid w:val="000E6689"/>
    <w:rsid w:val="000F0EBF"/>
    <w:rsid w:val="000F172B"/>
    <w:rsid w:val="000F2198"/>
    <w:rsid w:val="000F39B6"/>
    <w:rsid w:val="000F3A94"/>
    <w:rsid w:val="000F6B7B"/>
    <w:rsid w:val="000F6F95"/>
    <w:rsid w:val="0010021F"/>
    <w:rsid w:val="00100B0F"/>
    <w:rsid w:val="0010187C"/>
    <w:rsid w:val="0010219C"/>
    <w:rsid w:val="001037E3"/>
    <w:rsid w:val="00107022"/>
    <w:rsid w:val="0011660B"/>
    <w:rsid w:val="0012143A"/>
    <w:rsid w:val="0012203E"/>
    <w:rsid w:val="001258BA"/>
    <w:rsid w:val="00130359"/>
    <w:rsid w:val="00130601"/>
    <w:rsid w:val="00132F4D"/>
    <w:rsid w:val="00133EA0"/>
    <w:rsid w:val="00140687"/>
    <w:rsid w:val="00146421"/>
    <w:rsid w:val="00153B20"/>
    <w:rsid w:val="00155F64"/>
    <w:rsid w:val="00157856"/>
    <w:rsid w:val="00160729"/>
    <w:rsid w:val="0016455F"/>
    <w:rsid w:val="00165398"/>
    <w:rsid w:val="00166794"/>
    <w:rsid w:val="00166ED8"/>
    <w:rsid w:val="001714C9"/>
    <w:rsid w:val="00171515"/>
    <w:rsid w:val="00172B93"/>
    <w:rsid w:val="0018119B"/>
    <w:rsid w:val="001844AB"/>
    <w:rsid w:val="001853C7"/>
    <w:rsid w:val="00192879"/>
    <w:rsid w:val="001944B8"/>
    <w:rsid w:val="00196DA3"/>
    <w:rsid w:val="001971E5"/>
    <w:rsid w:val="001A0C0F"/>
    <w:rsid w:val="001A2E05"/>
    <w:rsid w:val="001A68E5"/>
    <w:rsid w:val="001B2A54"/>
    <w:rsid w:val="001B2BA4"/>
    <w:rsid w:val="001B5014"/>
    <w:rsid w:val="001B7327"/>
    <w:rsid w:val="001D22EA"/>
    <w:rsid w:val="001D53B4"/>
    <w:rsid w:val="001D6E22"/>
    <w:rsid w:val="001E1835"/>
    <w:rsid w:val="001F28D2"/>
    <w:rsid w:val="001F2F45"/>
    <w:rsid w:val="001F3023"/>
    <w:rsid w:val="001F35F6"/>
    <w:rsid w:val="001F4AAF"/>
    <w:rsid w:val="001F74CA"/>
    <w:rsid w:val="001F7590"/>
    <w:rsid w:val="002003B6"/>
    <w:rsid w:val="0020244A"/>
    <w:rsid w:val="002049B4"/>
    <w:rsid w:val="0020520B"/>
    <w:rsid w:val="002076AD"/>
    <w:rsid w:val="00213C55"/>
    <w:rsid w:val="00223CF4"/>
    <w:rsid w:val="00224B69"/>
    <w:rsid w:val="00224C4A"/>
    <w:rsid w:val="0022684E"/>
    <w:rsid w:val="00231187"/>
    <w:rsid w:val="0023407E"/>
    <w:rsid w:val="00240B40"/>
    <w:rsid w:val="00244182"/>
    <w:rsid w:val="002544A1"/>
    <w:rsid w:val="00257ECE"/>
    <w:rsid w:val="00260382"/>
    <w:rsid w:val="00260B94"/>
    <w:rsid w:val="00262024"/>
    <w:rsid w:val="00264F2E"/>
    <w:rsid w:val="00271245"/>
    <w:rsid w:val="00273F66"/>
    <w:rsid w:val="00274A9E"/>
    <w:rsid w:val="00275B22"/>
    <w:rsid w:val="00276BA1"/>
    <w:rsid w:val="00280984"/>
    <w:rsid w:val="002832CF"/>
    <w:rsid w:val="002835E3"/>
    <w:rsid w:val="00284542"/>
    <w:rsid w:val="0028626C"/>
    <w:rsid w:val="002A14D1"/>
    <w:rsid w:val="002A1A1D"/>
    <w:rsid w:val="002A28AD"/>
    <w:rsid w:val="002B04FD"/>
    <w:rsid w:val="002B5318"/>
    <w:rsid w:val="002B6D27"/>
    <w:rsid w:val="002B7A09"/>
    <w:rsid w:val="002C060C"/>
    <w:rsid w:val="002C078A"/>
    <w:rsid w:val="002D05DD"/>
    <w:rsid w:val="002D0E4D"/>
    <w:rsid w:val="002D2965"/>
    <w:rsid w:val="002D3D02"/>
    <w:rsid w:val="002D4CB5"/>
    <w:rsid w:val="002D5900"/>
    <w:rsid w:val="002D684B"/>
    <w:rsid w:val="002E2D3A"/>
    <w:rsid w:val="002E3B26"/>
    <w:rsid w:val="002E4AB8"/>
    <w:rsid w:val="002E7FC4"/>
    <w:rsid w:val="00305571"/>
    <w:rsid w:val="00310070"/>
    <w:rsid w:val="0031081B"/>
    <w:rsid w:val="003110EC"/>
    <w:rsid w:val="00314289"/>
    <w:rsid w:val="003206A6"/>
    <w:rsid w:val="0032560D"/>
    <w:rsid w:val="00327C92"/>
    <w:rsid w:val="00333292"/>
    <w:rsid w:val="003344E7"/>
    <w:rsid w:val="0033580B"/>
    <w:rsid w:val="003365E7"/>
    <w:rsid w:val="003378D5"/>
    <w:rsid w:val="003473D7"/>
    <w:rsid w:val="00351AC8"/>
    <w:rsid w:val="00353075"/>
    <w:rsid w:val="00363E02"/>
    <w:rsid w:val="00373A96"/>
    <w:rsid w:val="003826C2"/>
    <w:rsid w:val="00383728"/>
    <w:rsid w:val="00384E57"/>
    <w:rsid w:val="003903BB"/>
    <w:rsid w:val="0039085F"/>
    <w:rsid w:val="0039195E"/>
    <w:rsid w:val="00392627"/>
    <w:rsid w:val="00394128"/>
    <w:rsid w:val="00394ADC"/>
    <w:rsid w:val="00395235"/>
    <w:rsid w:val="0039561A"/>
    <w:rsid w:val="00397C7D"/>
    <w:rsid w:val="003A004F"/>
    <w:rsid w:val="003A2158"/>
    <w:rsid w:val="003A3AC4"/>
    <w:rsid w:val="003B25A5"/>
    <w:rsid w:val="003B4130"/>
    <w:rsid w:val="003B715B"/>
    <w:rsid w:val="003C2C62"/>
    <w:rsid w:val="003C5566"/>
    <w:rsid w:val="003C577A"/>
    <w:rsid w:val="003D1D14"/>
    <w:rsid w:val="003D6C7C"/>
    <w:rsid w:val="003D6EFB"/>
    <w:rsid w:val="003D7E52"/>
    <w:rsid w:val="003E25C6"/>
    <w:rsid w:val="003F7528"/>
    <w:rsid w:val="004011AA"/>
    <w:rsid w:val="0040202C"/>
    <w:rsid w:val="00404A8F"/>
    <w:rsid w:val="00406508"/>
    <w:rsid w:val="004110F6"/>
    <w:rsid w:val="0041456E"/>
    <w:rsid w:val="004148E3"/>
    <w:rsid w:val="00414F7E"/>
    <w:rsid w:val="004164F8"/>
    <w:rsid w:val="00426F05"/>
    <w:rsid w:val="004328E1"/>
    <w:rsid w:val="004427B7"/>
    <w:rsid w:val="0044349F"/>
    <w:rsid w:val="00445F1F"/>
    <w:rsid w:val="00447862"/>
    <w:rsid w:val="0045128E"/>
    <w:rsid w:val="00451F60"/>
    <w:rsid w:val="00452BB2"/>
    <w:rsid w:val="00456054"/>
    <w:rsid w:val="0045656D"/>
    <w:rsid w:val="00462D98"/>
    <w:rsid w:val="00463E7D"/>
    <w:rsid w:val="00465522"/>
    <w:rsid w:val="00472A44"/>
    <w:rsid w:val="00473A89"/>
    <w:rsid w:val="00475899"/>
    <w:rsid w:val="00482C78"/>
    <w:rsid w:val="00483ABC"/>
    <w:rsid w:val="0048634A"/>
    <w:rsid w:val="004874AE"/>
    <w:rsid w:val="0049056F"/>
    <w:rsid w:val="00492217"/>
    <w:rsid w:val="004949D9"/>
    <w:rsid w:val="00494D24"/>
    <w:rsid w:val="004951D1"/>
    <w:rsid w:val="004960BB"/>
    <w:rsid w:val="004A1BA3"/>
    <w:rsid w:val="004A27D0"/>
    <w:rsid w:val="004A4D67"/>
    <w:rsid w:val="004B7E79"/>
    <w:rsid w:val="004C13CB"/>
    <w:rsid w:val="004C5B90"/>
    <w:rsid w:val="004D3D4B"/>
    <w:rsid w:val="004D5498"/>
    <w:rsid w:val="004D66A5"/>
    <w:rsid w:val="004D6B00"/>
    <w:rsid w:val="004E1D50"/>
    <w:rsid w:val="004E3266"/>
    <w:rsid w:val="004E38BA"/>
    <w:rsid w:val="004E50CA"/>
    <w:rsid w:val="004F27A0"/>
    <w:rsid w:val="0050027D"/>
    <w:rsid w:val="00501382"/>
    <w:rsid w:val="005048FB"/>
    <w:rsid w:val="00510798"/>
    <w:rsid w:val="005119B5"/>
    <w:rsid w:val="005125F1"/>
    <w:rsid w:val="00524A11"/>
    <w:rsid w:val="00527768"/>
    <w:rsid w:val="00530EA4"/>
    <w:rsid w:val="005327FB"/>
    <w:rsid w:val="00533251"/>
    <w:rsid w:val="00533FCA"/>
    <w:rsid w:val="005346EF"/>
    <w:rsid w:val="00537FC0"/>
    <w:rsid w:val="005470D4"/>
    <w:rsid w:val="0055705E"/>
    <w:rsid w:val="005616B5"/>
    <w:rsid w:val="00566690"/>
    <w:rsid w:val="005679A4"/>
    <w:rsid w:val="00574CE6"/>
    <w:rsid w:val="0059223D"/>
    <w:rsid w:val="0059365B"/>
    <w:rsid w:val="00593ABC"/>
    <w:rsid w:val="00597B15"/>
    <w:rsid w:val="005A044C"/>
    <w:rsid w:val="005A149F"/>
    <w:rsid w:val="005A3A32"/>
    <w:rsid w:val="005A48A5"/>
    <w:rsid w:val="005B2C9F"/>
    <w:rsid w:val="005B34C9"/>
    <w:rsid w:val="005C1D52"/>
    <w:rsid w:val="005D0200"/>
    <w:rsid w:val="005D44EF"/>
    <w:rsid w:val="005D5112"/>
    <w:rsid w:val="005D5D67"/>
    <w:rsid w:val="005F34CC"/>
    <w:rsid w:val="005F3914"/>
    <w:rsid w:val="005F3B5A"/>
    <w:rsid w:val="005F6AB4"/>
    <w:rsid w:val="00607471"/>
    <w:rsid w:val="00610A66"/>
    <w:rsid w:val="006119B8"/>
    <w:rsid w:val="00613177"/>
    <w:rsid w:val="00613F7C"/>
    <w:rsid w:val="00614BF2"/>
    <w:rsid w:val="0061557C"/>
    <w:rsid w:val="00623DE2"/>
    <w:rsid w:val="00627601"/>
    <w:rsid w:val="006300D0"/>
    <w:rsid w:val="00632012"/>
    <w:rsid w:val="00634694"/>
    <w:rsid w:val="00636517"/>
    <w:rsid w:val="00636EE7"/>
    <w:rsid w:val="00637690"/>
    <w:rsid w:val="00640E1E"/>
    <w:rsid w:val="0064389A"/>
    <w:rsid w:val="00645442"/>
    <w:rsid w:val="006525CD"/>
    <w:rsid w:val="00653F7F"/>
    <w:rsid w:val="00661E43"/>
    <w:rsid w:val="00662DCD"/>
    <w:rsid w:val="00662EE8"/>
    <w:rsid w:val="00663813"/>
    <w:rsid w:val="00664AFD"/>
    <w:rsid w:val="00667567"/>
    <w:rsid w:val="0067391A"/>
    <w:rsid w:val="00674173"/>
    <w:rsid w:val="0067534F"/>
    <w:rsid w:val="00677D87"/>
    <w:rsid w:val="00685711"/>
    <w:rsid w:val="00690DB1"/>
    <w:rsid w:val="00693404"/>
    <w:rsid w:val="006953D9"/>
    <w:rsid w:val="006A1269"/>
    <w:rsid w:val="006A5803"/>
    <w:rsid w:val="006A69C3"/>
    <w:rsid w:val="006A7C15"/>
    <w:rsid w:val="006B1242"/>
    <w:rsid w:val="006B1DBC"/>
    <w:rsid w:val="006B3712"/>
    <w:rsid w:val="006B7D9A"/>
    <w:rsid w:val="006C06D9"/>
    <w:rsid w:val="006C3E22"/>
    <w:rsid w:val="006C5716"/>
    <w:rsid w:val="006C64B2"/>
    <w:rsid w:val="006C74A9"/>
    <w:rsid w:val="006D07DE"/>
    <w:rsid w:val="006D361A"/>
    <w:rsid w:val="006D6A81"/>
    <w:rsid w:val="006E06D9"/>
    <w:rsid w:val="006E1D40"/>
    <w:rsid w:val="006E2E1F"/>
    <w:rsid w:val="006E5059"/>
    <w:rsid w:val="006F21C7"/>
    <w:rsid w:val="006F5F03"/>
    <w:rsid w:val="006F5FFF"/>
    <w:rsid w:val="006F6707"/>
    <w:rsid w:val="00710804"/>
    <w:rsid w:val="00711FC6"/>
    <w:rsid w:val="00712952"/>
    <w:rsid w:val="007130B1"/>
    <w:rsid w:val="00713487"/>
    <w:rsid w:val="00715071"/>
    <w:rsid w:val="007231E9"/>
    <w:rsid w:val="00724F0E"/>
    <w:rsid w:val="007270A6"/>
    <w:rsid w:val="00727C59"/>
    <w:rsid w:val="00733730"/>
    <w:rsid w:val="00734E5D"/>
    <w:rsid w:val="00736013"/>
    <w:rsid w:val="00737BF8"/>
    <w:rsid w:val="0074339B"/>
    <w:rsid w:val="007507BF"/>
    <w:rsid w:val="00750B60"/>
    <w:rsid w:val="00756245"/>
    <w:rsid w:val="00761662"/>
    <w:rsid w:val="00764043"/>
    <w:rsid w:val="00766A36"/>
    <w:rsid w:val="007757CF"/>
    <w:rsid w:val="007769F6"/>
    <w:rsid w:val="00780F9D"/>
    <w:rsid w:val="0078128F"/>
    <w:rsid w:val="007819D9"/>
    <w:rsid w:val="0078683C"/>
    <w:rsid w:val="00790EDB"/>
    <w:rsid w:val="00791538"/>
    <w:rsid w:val="0079326E"/>
    <w:rsid w:val="00796EDE"/>
    <w:rsid w:val="00797488"/>
    <w:rsid w:val="007A5A58"/>
    <w:rsid w:val="007A7093"/>
    <w:rsid w:val="007B1C56"/>
    <w:rsid w:val="007C1DD7"/>
    <w:rsid w:val="007C3CD5"/>
    <w:rsid w:val="007C4756"/>
    <w:rsid w:val="007C5E88"/>
    <w:rsid w:val="007C61EF"/>
    <w:rsid w:val="007D03DE"/>
    <w:rsid w:val="007D1C0D"/>
    <w:rsid w:val="007D2D23"/>
    <w:rsid w:val="007E27D6"/>
    <w:rsid w:val="007E3921"/>
    <w:rsid w:val="00801028"/>
    <w:rsid w:val="00803793"/>
    <w:rsid w:val="00804000"/>
    <w:rsid w:val="008101A2"/>
    <w:rsid w:val="00811BE0"/>
    <w:rsid w:val="00817A01"/>
    <w:rsid w:val="00820937"/>
    <w:rsid w:val="00825E35"/>
    <w:rsid w:val="00830A4E"/>
    <w:rsid w:val="008334F8"/>
    <w:rsid w:val="00835FFD"/>
    <w:rsid w:val="0084381F"/>
    <w:rsid w:val="00843E35"/>
    <w:rsid w:val="008524CE"/>
    <w:rsid w:val="00857633"/>
    <w:rsid w:val="0086120A"/>
    <w:rsid w:val="0086440C"/>
    <w:rsid w:val="008674ED"/>
    <w:rsid w:val="00874EE6"/>
    <w:rsid w:val="00876659"/>
    <w:rsid w:val="0087734C"/>
    <w:rsid w:val="00882141"/>
    <w:rsid w:val="00886BD4"/>
    <w:rsid w:val="008876EC"/>
    <w:rsid w:val="008922A8"/>
    <w:rsid w:val="00895BD5"/>
    <w:rsid w:val="00897FEA"/>
    <w:rsid w:val="008A16C4"/>
    <w:rsid w:val="008A4A27"/>
    <w:rsid w:val="008A649F"/>
    <w:rsid w:val="008A6FED"/>
    <w:rsid w:val="008B39C5"/>
    <w:rsid w:val="008B51AA"/>
    <w:rsid w:val="008C05E3"/>
    <w:rsid w:val="008C67F2"/>
    <w:rsid w:val="008D064A"/>
    <w:rsid w:val="008D2537"/>
    <w:rsid w:val="008D2B0F"/>
    <w:rsid w:val="008D633C"/>
    <w:rsid w:val="008E449E"/>
    <w:rsid w:val="008E4BDD"/>
    <w:rsid w:val="008E770C"/>
    <w:rsid w:val="008F187F"/>
    <w:rsid w:val="008F331E"/>
    <w:rsid w:val="008F402F"/>
    <w:rsid w:val="008F76E8"/>
    <w:rsid w:val="00904508"/>
    <w:rsid w:val="009078A1"/>
    <w:rsid w:val="00911E9C"/>
    <w:rsid w:val="00917405"/>
    <w:rsid w:val="00920F7C"/>
    <w:rsid w:val="00922718"/>
    <w:rsid w:val="00924743"/>
    <w:rsid w:val="00932A87"/>
    <w:rsid w:val="00934CAE"/>
    <w:rsid w:val="0093560E"/>
    <w:rsid w:val="00937331"/>
    <w:rsid w:val="0094257D"/>
    <w:rsid w:val="009443B6"/>
    <w:rsid w:val="00946F68"/>
    <w:rsid w:val="0095467C"/>
    <w:rsid w:val="00954A61"/>
    <w:rsid w:val="00955C6F"/>
    <w:rsid w:val="00966C7B"/>
    <w:rsid w:val="009701DC"/>
    <w:rsid w:val="009715D8"/>
    <w:rsid w:val="009811A8"/>
    <w:rsid w:val="00991460"/>
    <w:rsid w:val="00995BF9"/>
    <w:rsid w:val="009975CC"/>
    <w:rsid w:val="009A0CAF"/>
    <w:rsid w:val="009A2207"/>
    <w:rsid w:val="009B0EDA"/>
    <w:rsid w:val="009B6C42"/>
    <w:rsid w:val="009D0D71"/>
    <w:rsid w:val="009D2998"/>
    <w:rsid w:val="009D31F7"/>
    <w:rsid w:val="009D32C2"/>
    <w:rsid w:val="009D50DB"/>
    <w:rsid w:val="009E2932"/>
    <w:rsid w:val="009E3A0A"/>
    <w:rsid w:val="009E7691"/>
    <w:rsid w:val="009F1936"/>
    <w:rsid w:val="009F3E91"/>
    <w:rsid w:val="00A008DA"/>
    <w:rsid w:val="00A00C93"/>
    <w:rsid w:val="00A0571E"/>
    <w:rsid w:val="00A13A27"/>
    <w:rsid w:val="00A1499B"/>
    <w:rsid w:val="00A170D8"/>
    <w:rsid w:val="00A30A1B"/>
    <w:rsid w:val="00A314C2"/>
    <w:rsid w:val="00A501BF"/>
    <w:rsid w:val="00A518DD"/>
    <w:rsid w:val="00A519A0"/>
    <w:rsid w:val="00A62A2E"/>
    <w:rsid w:val="00A63E86"/>
    <w:rsid w:val="00A75185"/>
    <w:rsid w:val="00A754A0"/>
    <w:rsid w:val="00A757C3"/>
    <w:rsid w:val="00A75E5B"/>
    <w:rsid w:val="00A75F4B"/>
    <w:rsid w:val="00A7684A"/>
    <w:rsid w:val="00A83B69"/>
    <w:rsid w:val="00A86533"/>
    <w:rsid w:val="00A91CA2"/>
    <w:rsid w:val="00A92FB8"/>
    <w:rsid w:val="00A948F1"/>
    <w:rsid w:val="00AA0BE3"/>
    <w:rsid w:val="00AA18F9"/>
    <w:rsid w:val="00AA1D7D"/>
    <w:rsid w:val="00AA2790"/>
    <w:rsid w:val="00AA3806"/>
    <w:rsid w:val="00AB139D"/>
    <w:rsid w:val="00AB2A35"/>
    <w:rsid w:val="00AB2D05"/>
    <w:rsid w:val="00AB3EFB"/>
    <w:rsid w:val="00AC0B05"/>
    <w:rsid w:val="00AC1962"/>
    <w:rsid w:val="00AC7F9D"/>
    <w:rsid w:val="00AD079A"/>
    <w:rsid w:val="00AD1890"/>
    <w:rsid w:val="00AE2149"/>
    <w:rsid w:val="00AE2BF3"/>
    <w:rsid w:val="00AE33AE"/>
    <w:rsid w:val="00AE3F91"/>
    <w:rsid w:val="00AE60E9"/>
    <w:rsid w:val="00AF5B63"/>
    <w:rsid w:val="00B0053D"/>
    <w:rsid w:val="00B03121"/>
    <w:rsid w:val="00B039E3"/>
    <w:rsid w:val="00B06D36"/>
    <w:rsid w:val="00B12BC4"/>
    <w:rsid w:val="00B22838"/>
    <w:rsid w:val="00B33E8F"/>
    <w:rsid w:val="00B33E95"/>
    <w:rsid w:val="00B3720B"/>
    <w:rsid w:val="00B45D0B"/>
    <w:rsid w:val="00B5558A"/>
    <w:rsid w:val="00B56513"/>
    <w:rsid w:val="00B61B64"/>
    <w:rsid w:val="00B64376"/>
    <w:rsid w:val="00B6570C"/>
    <w:rsid w:val="00B7401F"/>
    <w:rsid w:val="00B769CF"/>
    <w:rsid w:val="00B806C3"/>
    <w:rsid w:val="00B80D6F"/>
    <w:rsid w:val="00B84FCA"/>
    <w:rsid w:val="00B9089F"/>
    <w:rsid w:val="00B91826"/>
    <w:rsid w:val="00B91AEE"/>
    <w:rsid w:val="00B95F5A"/>
    <w:rsid w:val="00B96EAD"/>
    <w:rsid w:val="00BA4B7C"/>
    <w:rsid w:val="00BA79F5"/>
    <w:rsid w:val="00BA7EA7"/>
    <w:rsid w:val="00BB3AB6"/>
    <w:rsid w:val="00BB766D"/>
    <w:rsid w:val="00BC007B"/>
    <w:rsid w:val="00BC26BA"/>
    <w:rsid w:val="00BC35F8"/>
    <w:rsid w:val="00BC481B"/>
    <w:rsid w:val="00BD08DF"/>
    <w:rsid w:val="00BD2D29"/>
    <w:rsid w:val="00BD617C"/>
    <w:rsid w:val="00BE04CF"/>
    <w:rsid w:val="00BE782C"/>
    <w:rsid w:val="00BF376F"/>
    <w:rsid w:val="00BF46A6"/>
    <w:rsid w:val="00BF6CAD"/>
    <w:rsid w:val="00BF71FB"/>
    <w:rsid w:val="00C04DBF"/>
    <w:rsid w:val="00C05E4C"/>
    <w:rsid w:val="00C06545"/>
    <w:rsid w:val="00C134AF"/>
    <w:rsid w:val="00C2079A"/>
    <w:rsid w:val="00C220FC"/>
    <w:rsid w:val="00C24DFA"/>
    <w:rsid w:val="00C24F9D"/>
    <w:rsid w:val="00C30182"/>
    <w:rsid w:val="00C31FC9"/>
    <w:rsid w:val="00C37A63"/>
    <w:rsid w:val="00C42248"/>
    <w:rsid w:val="00C46A36"/>
    <w:rsid w:val="00C46AC4"/>
    <w:rsid w:val="00C47037"/>
    <w:rsid w:val="00C509E3"/>
    <w:rsid w:val="00C53625"/>
    <w:rsid w:val="00C540B5"/>
    <w:rsid w:val="00C548BA"/>
    <w:rsid w:val="00C5679D"/>
    <w:rsid w:val="00C57784"/>
    <w:rsid w:val="00C602C1"/>
    <w:rsid w:val="00C63FC0"/>
    <w:rsid w:val="00C66392"/>
    <w:rsid w:val="00C73D09"/>
    <w:rsid w:val="00C74C5E"/>
    <w:rsid w:val="00C82558"/>
    <w:rsid w:val="00C827A2"/>
    <w:rsid w:val="00C82B69"/>
    <w:rsid w:val="00C82C8E"/>
    <w:rsid w:val="00C82CB3"/>
    <w:rsid w:val="00C91B28"/>
    <w:rsid w:val="00C91F3A"/>
    <w:rsid w:val="00C93590"/>
    <w:rsid w:val="00C957FD"/>
    <w:rsid w:val="00CA5446"/>
    <w:rsid w:val="00CB14E5"/>
    <w:rsid w:val="00CB218D"/>
    <w:rsid w:val="00CB5625"/>
    <w:rsid w:val="00CB5797"/>
    <w:rsid w:val="00CC1C17"/>
    <w:rsid w:val="00CC4F7F"/>
    <w:rsid w:val="00CD09E1"/>
    <w:rsid w:val="00CE1780"/>
    <w:rsid w:val="00CE4913"/>
    <w:rsid w:val="00CE66BD"/>
    <w:rsid w:val="00CE6DA3"/>
    <w:rsid w:val="00CF0671"/>
    <w:rsid w:val="00CF247A"/>
    <w:rsid w:val="00CF44AD"/>
    <w:rsid w:val="00CF4D7C"/>
    <w:rsid w:val="00CF4FC0"/>
    <w:rsid w:val="00CF7486"/>
    <w:rsid w:val="00D1072F"/>
    <w:rsid w:val="00D108A5"/>
    <w:rsid w:val="00D14585"/>
    <w:rsid w:val="00D153C8"/>
    <w:rsid w:val="00D20EFF"/>
    <w:rsid w:val="00D31324"/>
    <w:rsid w:val="00D37746"/>
    <w:rsid w:val="00D41314"/>
    <w:rsid w:val="00D4386E"/>
    <w:rsid w:val="00D51432"/>
    <w:rsid w:val="00D53ED8"/>
    <w:rsid w:val="00D541A0"/>
    <w:rsid w:val="00D64857"/>
    <w:rsid w:val="00D6493A"/>
    <w:rsid w:val="00D649A5"/>
    <w:rsid w:val="00D66833"/>
    <w:rsid w:val="00D67875"/>
    <w:rsid w:val="00D71E86"/>
    <w:rsid w:val="00D731C6"/>
    <w:rsid w:val="00D745C5"/>
    <w:rsid w:val="00D75327"/>
    <w:rsid w:val="00D77D6B"/>
    <w:rsid w:val="00D80C36"/>
    <w:rsid w:val="00D81A32"/>
    <w:rsid w:val="00D86EE1"/>
    <w:rsid w:val="00D95E90"/>
    <w:rsid w:val="00D96126"/>
    <w:rsid w:val="00DA2FD5"/>
    <w:rsid w:val="00DB4B1C"/>
    <w:rsid w:val="00DB5085"/>
    <w:rsid w:val="00DB619F"/>
    <w:rsid w:val="00DB7211"/>
    <w:rsid w:val="00DB795B"/>
    <w:rsid w:val="00DC1062"/>
    <w:rsid w:val="00DC132C"/>
    <w:rsid w:val="00DC181A"/>
    <w:rsid w:val="00DC5727"/>
    <w:rsid w:val="00DD43F0"/>
    <w:rsid w:val="00DD44DE"/>
    <w:rsid w:val="00DE09AB"/>
    <w:rsid w:val="00DE352F"/>
    <w:rsid w:val="00DE4A3F"/>
    <w:rsid w:val="00DE5A99"/>
    <w:rsid w:val="00DF4367"/>
    <w:rsid w:val="00DF7291"/>
    <w:rsid w:val="00E02FF3"/>
    <w:rsid w:val="00E0574A"/>
    <w:rsid w:val="00E1243D"/>
    <w:rsid w:val="00E12742"/>
    <w:rsid w:val="00E146D4"/>
    <w:rsid w:val="00E14815"/>
    <w:rsid w:val="00E21D37"/>
    <w:rsid w:val="00E220ED"/>
    <w:rsid w:val="00E22B44"/>
    <w:rsid w:val="00E30ACD"/>
    <w:rsid w:val="00E32735"/>
    <w:rsid w:val="00E34236"/>
    <w:rsid w:val="00E40C9E"/>
    <w:rsid w:val="00E44B88"/>
    <w:rsid w:val="00E66E36"/>
    <w:rsid w:val="00E702ED"/>
    <w:rsid w:val="00E709A4"/>
    <w:rsid w:val="00E75917"/>
    <w:rsid w:val="00E772DB"/>
    <w:rsid w:val="00E86012"/>
    <w:rsid w:val="00E8604C"/>
    <w:rsid w:val="00E860CA"/>
    <w:rsid w:val="00E86BAB"/>
    <w:rsid w:val="00E92962"/>
    <w:rsid w:val="00E94E10"/>
    <w:rsid w:val="00E96743"/>
    <w:rsid w:val="00E96A42"/>
    <w:rsid w:val="00E97497"/>
    <w:rsid w:val="00EA49C5"/>
    <w:rsid w:val="00EA6279"/>
    <w:rsid w:val="00EB5027"/>
    <w:rsid w:val="00EC1836"/>
    <w:rsid w:val="00EC3990"/>
    <w:rsid w:val="00EC484B"/>
    <w:rsid w:val="00EC7E58"/>
    <w:rsid w:val="00ED15FA"/>
    <w:rsid w:val="00ED5C9F"/>
    <w:rsid w:val="00EE050C"/>
    <w:rsid w:val="00EE2113"/>
    <w:rsid w:val="00EE34C4"/>
    <w:rsid w:val="00EE5730"/>
    <w:rsid w:val="00EE6E9A"/>
    <w:rsid w:val="00EF2AC4"/>
    <w:rsid w:val="00EF397E"/>
    <w:rsid w:val="00F0340C"/>
    <w:rsid w:val="00F06F68"/>
    <w:rsid w:val="00F11241"/>
    <w:rsid w:val="00F112F3"/>
    <w:rsid w:val="00F15E9D"/>
    <w:rsid w:val="00F23FA7"/>
    <w:rsid w:val="00F24C2D"/>
    <w:rsid w:val="00F27D59"/>
    <w:rsid w:val="00F316E1"/>
    <w:rsid w:val="00F32155"/>
    <w:rsid w:val="00F32A81"/>
    <w:rsid w:val="00F40C82"/>
    <w:rsid w:val="00F4197F"/>
    <w:rsid w:val="00F42FC1"/>
    <w:rsid w:val="00F46998"/>
    <w:rsid w:val="00F5382D"/>
    <w:rsid w:val="00F53D9C"/>
    <w:rsid w:val="00F5462B"/>
    <w:rsid w:val="00F54653"/>
    <w:rsid w:val="00F569DE"/>
    <w:rsid w:val="00F57205"/>
    <w:rsid w:val="00F634AD"/>
    <w:rsid w:val="00F63677"/>
    <w:rsid w:val="00F70658"/>
    <w:rsid w:val="00F75B81"/>
    <w:rsid w:val="00F761CA"/>
    <w:rsid w:val="00F804C4"/>
    <w:rsid w:val="00F80C7E"/>
    <w:rsid w:val="00F82F83"/>
    <w:rsid w:val="00F90C64"/>
    <w:rsid w:val="00F9210C"/>
    <w:rsid w:val="00F92B30"/>
    <w:rsid w:val="00F933B9"/>
    <w:rsid w:val="00F94674"/>
    <w:rsid w:val="00F94919"/>
    <w:rsid w:val="00F94A59"/>
    <w:rsid w:val="00FA25B6"/>
    <w:rsid w:val="00FA2FAF"/>
    <w:rsid w:val="00FA54F6"/>
    <w:rsid w:val="00FA64B1"/>
    <w:rsid w:val="00FA70F3"/>
    <w:rsid w:val="00FA71CD"/>
    <w:rsid w:val="00FB0453"/>
    <w:rsid w:val="00FB0C07"/>
    <w:rsid w:val="00FB298D"/>
    <w:rsid w:val="00FB3171"/>
    <w:rsid w:val="00FB444E"/>
    <w:rsid w:val="00FC0767"/>
    <w:rsid w:val="00FC1439"/>
    <w:rsid w:val="00FC3F65"/>
    <w:rsid w:val="00FC45CD"/>
    <w:rsid w:val="00FC5007"/>
    <w:rsid w:val="00FC724B"/>
    <w:rsid w:val="00FC7910"/>
    <w:rsid w:val="00FD01E0"/>
    <w:rsid w:val="00FD50FC"/>
    <w:rsid w:val="00FE1627"/>
    <w:rsid w:val="00FE2D4E"/>
    <w:rsid w:val="00FF092F"/>
    <w:rsid w:val="00FF0DA7"/>
    <w:rsid w:val="00FF44E0"/>
    <w:rsid w:val="00FF6C72"/>
    <w:rsid w:val="010D33AD"/>
    <w:rsid w:val="01204E60"/>
    <w:rsid w:val="012C1670"/>
    <w:rsid w:val="012C1D4B"/>
    <w:rsid w:val="012D586E"/>
    <w:rsid w:val="01715040"/>
    <w:rsid w:val="019904CB"/>
    <w:rsid w:val="01FF7413"/>
    <w:rsid w:val="021C79B1"/>
    <w:rsid w:val="025774FD"/>
    <w:rsid w:val="026915DE"/>
    <w:rsid w:val="02794EC0"/>
    <w:rsid w:val="029D7BF7"/>
    <w:rsid w:val="02D34F6D"/>
    <w:rsid w:val="030163A2"/>
    <w:rsid w:val="039D530A"/>
    <w:rsid w:val="03A819CC"/>
    <w:rsid w:val="03AB3605"/>
    <w:rsid w:val="03B21E30"/>
    <w:rsid w:val="03D9372E"/>
    <w:rsid w:val="045278F5"/>
    <w:rsid w:val="046B205C"/>
    <w:rsid w:val="047E559B"/>
    <w:rsid w:val="048706BD"/>
    <w:rsid w:val="04905AB8"/>
    <w:rsid w:val="04A34692"/>
    <w:rsid w:val="04D646B0"/>
    <w:rsid w:val="04E43B2D"/>
    <w:rsid w:val="05015581"/>
    <w:rsid w:val="0517577A"/>
    <w:rsid w:val="05384DE9"/>
    <w:rsid w:val="05DF22BB"/>
    <w:rsid w:val="05E51322"/>
    <w:rsid w:val="06B22CA4"/>
    <w:rsid w:val="06C25443"/>
    <w:rsid w:val="06F1778E"/>
    <w:rsid w:val="06FD269B"/>
    <w:rsid w:val="070913A1"/>
    <w:rsid w:val="070C14C4"/>
    <w:rsid w:val="070D76EA"/>
    <w:rsid w:val="0732799F"/>
    <w:rsid w:val="07567DAE"/>
    <w:rsid w:val="07C16F0C"/>
    <w:rsid w:val="07F83520"/>
    <w:rsid w:val="08483957"/>
    <w:rsid w:val="084D04BE"/>
    <w:rsid w:val="084D6B57"/>
    <w:rsid w:val="08604D3F"/>
    <w:rsid w:val="08621D8F"/>
    <w:rsid w:val="08786191"/>
    <w:rsid w:val="08E4597B"/>
    <w:rsid w:val="095F1F2B"/>
    <w:rsid w:val="09A813C2"/>
    <w:rsid w:val="0A192923"/>
    <w:rsid w:val="0A2171FF"/>
    <w:rsid w:val="0A374CDF"/>
    <w:rsid w:val="0A7A1A57"/>
    <w:rsid w:val="0A9E7E23"/>
    <w:rsid w:val="0AF60931"/>
    <w:rsid w:val="0AF84270"/>
    <w:rsid w:val="0AF9049F"/>
    <w:rsid w:val="0AFD74A2"/>
    <w:rsid w:val="0B1A15F6"/>
    <w:rsid w:val="0B7A009A"/>
    <w:rsid w:val="0BF503F6"/>
    <w:rsid w:val="0C1D5D35"/>
    <w:rsid w:val="0C1E2F3C"/>
    <w:rsid w:val="0C4919A4"/>
    <w:rsid w:val="0C6B2AE7"/>
    <w:rsid w:val="0C6C6B63"/>
    <w:rsid w:val="0C7F1316"/>
    <w:rsid w:val="0C934E49"/>
    <w:rsid w:val="0CA035B2"/>
    <w:rsid w:val="0CA923CF"/>
    <w:rsid w:val="0CB2273F"/>
    <w:rsid w:val="0CDA6210"/>
    <w:rsid w:val="0D1C5E09"/>
    <w:rsid w:val="0D226739"/>
    <w:rsid w:val="0D3219B7"/>
    <w:rsid w:val="0D3A3D6F"/>
    <w:rsid w:val="0D4A1213"/>
    <w:rsid w:val="0D5857C7"/>
    <w:rsid w:val="0D9B542C"/>
    <w:rsid w:val="0DCC5FEC"/>
    <w:rsid w:val="0DCD41F5"/>
    <w:rsid w:val="0DE3266F"/>
    <w:rsid w:val="0DE526DE"/>
    <w:rsid w:val="0DEA04A7"/>
    <w:rsid w:val="0E053D00"/>
    <w:rsid w:val="0E341E73"/>
    <w:rsid w:val="0E351412"/>
    <w:rsid w:val="0E5443D7"/>
    <w:rsid w:val="0E7C4496"/>
    <w:rsid w:val="0E8E09F6"/>
    <w:rsid w:val="0EB46EC8"/>
    <w:rsid w:val="0EC814E6"/>
    <w:rsid w:val="0ED07843"/>
    <w:rsid w:val="0EE61B84"/>
    <w:rsid w:val="0F1E3A7F"/>
    <w:rsid w:val="0F1E7E75"/>
    <w:rsid w:val="0F20720E"/>
    <w:rsid w:val="0F7F01D6"/>
    <w:rsid w:val="0F880CAA"/>
    <w:rsid w:val="1003609C"/>
    <w:rsid w:val="10636BD4"/>
    <w:rsid w:val="10874DE5"/>
    <w:rsid w:val="10C11A4C"/>
    <w:rsid w:val="10D43399"/>
    <w:rsid w:val="1122288D"/>
    <w:rsid w:val="11473E3B"/>
    <w:rsid w:val="117B418F"/>
    <w:rsid w:val="118966C5"/>
    <w:rsid w:val="11BD0AA0"/>
    <w:rsid w:val="11BD1344"/>
    <w:rsid w:val="120B0A9D"/>
    <w:rsid w:val="122C632D"/>
    <w:rsid w:val="12346FF2"/>
    <w:rsid w:val="126E0EA5"/>
    <w:rsid w:val="128D7888"/>
    <w:rsid w:val="129D0E11"/>
    <w:rsid w:val="12D80179"/>
    <w:rsid w:val="130C4C5C"/>
    <w:rsid w:val="13157C67"/>
    <w:rsid w:val="135C6593"/>
    <w:rsid w:val="137A768E"/>
    <w:rsid w:val="13BA6C1C"/>
    <w:rsid w:val="13ED2B61"/>
    <w:rsid w:val="14732500"/>
    <w:rsid w:val="148F295E"/>
    <w:rsid w:val="14F4181D"/>
    <w:rsid w:val="14FA0E52"/>
    <w:rsid w:val="15660B95"/>
    <w:rsid w:val="16495071"/>
    <w:rsid w:val="169646BB"/>
    <w:rsid w:val="16AA1E4B"/>
    <w:rsid w:val="17364017"/>
    <w:rsid w:val="17395B94"/>
    <w:rsid w:val="175B4DC9"/>
    <w:rsid w:val="1784203A"/>
    <w:rsid w:val="17D91683"/>
    <w:rsid w:val="1819491E"/>
    <w:rsid w:val="181B3957"/>
    <w:rsid w:val="18B57DD7"/>
    <w:rsid w:val="18B70C2A"/>
    <w:rsid w:val="18BF10F5"/>
    <w:rsid w:val="18D80F3D"/>
    <w:rsid w:val="19203160"/>
    <w:rsid w:val="19426D11"/>
    <w:rsid w:val="19573E8D"/>
    <w:rsid w:val="197E3EEE"/>
    <w:rsid w:val="19A50352"/>
    <w:rsid w:val="19C22180"/>
    <w:rsid w:val="19C34E03"/>
    <w:rsid w:val="19FB0DC7"/>
    <w:rsid w:val="1A3A35E6"/>
    <w:rsid w:val="1A814FC7"/>
    <w:rsid w:val="1A9D303F"/>
    <w:rsid w:val="1AF942BE"/>
    <w:rsid w:val="1AFF598F"/>
    <w:rsid w:val="1B06688A"/>
    <w:rsid w:val="1B8D7C25"/>
    <w:rsid w:val="1BAF4F08"/>
    <w:rsid w:val="1BBA0A3A"/>
    <w:rsid w:val="1CA84C6A"/>
    <w:rsid w:val="1D082152"/>
    <w:rsid w:val="1D0A6E3B"/>
    <w:rsid w:val="1D5053AC"/>
    <w:rsid w:val="1D551EB0"/>
    <w:rsid w:val="1DD63763"/>
    <w:rsid w:val="1E2C09DC"/>
    <w:rsid w:val="1E8308CB"/>
    <w:rsid w:val="1EA60511"/>
    <w:rsid w:val="1EBF1F09"/>
    <w:rsid w:val="1EE10C3B"/>
    <w:rsid w:val="1F056F60"/>
    <w:rsid w:val="1F251CE5"/>
    <w:rsid w:val="1F291813"/>
    <w:rsid w:val="1F3B654D"/>
    <w:rsid w:val="1F3C30EB"/>
    <w:rsid w:val="1F610EF5"/>
    <w:rsid w:val="1F8B43AE"/>
    <w:rsid w:val="1FBA47C5"/>
    <w:rsid w:val="1FC20DDF"/>
    <w:rsid w:val="1FCE5326"/>
    <w:rsid w:val="1FD27811"/>
    <w:rsid w:val="1FD80D6D"/>
    <w:rsid w:val="1FE616E1"/>
    <w:rsid w:val="1FF33BD4"/>
    <w:rsid w:val="201A20BE"/>
    <w:rsid w:val="202A7B89"/>
    <w:rsid w:val="204C665A"/>
    <w:rsid w:val="204F0648"/>
    <w:rsid w:val="20533D65"/>
    <w:rsid w:val="2057469F"/>
    <w:rsid w:val="20BC0099"/>
    <w:rsid w:val="20EB7610"/>
    <w:rsid w:val="2132299E"/>
    <w:rsid w:val="213845A5"/>
    <w:rsid w:val="215374FA"/>
    <w:rsid w:val="216C45BD"/>
    <w:rsid w:val="2191146D"/>
    <w:rsid w:val="219437E5"/>
    <w:rsid w:val="21A87CB9"/>
    <w:rsid w:val="21B64C29"/>
    <w:rsid w:val="22155B52"/>
    <w:rsid w:val="22725EDB"/>
    <w:rsid w:val="22743C6E"/>
    <w:rsid w:val="22802F7B"/>
    <w:rsid w:val="229A0D33"/>
    <w:rsid w:val="22B81D10"/>
    <w:rsid w:val="22C43B16"/>
    <w:rsid w:val="22EE5628"/>
    <w:rsid w:val="22F8554A"/>
    <w:rsid w:val="22FC5478"/>
    <w:rsid w:val="238A4136"/>
    <w:rsid w:val="23916107"/>
    <w:rsid w:val="23AB7C89"/>
    <w:rsid w:val="23AD7EA9"/>
    <w:rsid w:val="241F3176"/>
    <w:rsid w:val="2437536F"/>
    <w:rsid w:val="248B231F"/>
    <w:rsid w:val="24913E86"/>
    <w:rsid w:val="24A612C4"/>
    <w:rsid w:val="250B768C"/>
    <w:rsid w:val="255518C5"/>
    <w:rsid w:val="255D76E7"/>
    <w:rsid w:val="255E3298"/>
    <w:rsid w:val="2567385D"/>
    <w:rsid w:val="256C7256"/>
    <w:rsid w:val="260E10F9"/>
    <w:rsid w:val="26181F60"/>
    <w:rsid w:val="2628479E"/>
    <w:rsid w:val="263266DA"/>
    <w:rsid w:val="26326B31"/>
    <w:rsid w:val="263575A8"/>
    <w:rsid w:val="26A53DF2"/>
    <w:rsid w:val="26AE4107"/>
    <w:rsid w:val="26DE18D2"/>
    <w:rsid w:val="26F56EA5"/>
    <w:rsid w:val="26FA733E"/>
    <w:rsid w:val="272A7FCB"/>
    <w:rsid w:val="27516A6F"/>
    <w:rsid w:val="278553C7"/>
    <w:rsid w:val="27DF124C"/>
    <w:rsid w:val="27E85AF1"/>
    <w:rsid w:val="28063D51"/>
    <w:rsid w:val="283C4B91"/>
    <w:rsid w:val="284D3320"/>
    <w:rsid w:val="286F38A5"/>
    <w:rsid w:val="29057C91"/>
    <w:rsid w:val="29483D10"/>
    <w:rsid w:val="296F185B"/>
    <w:rsid w:val="29763EBB"/>
    <w:rsid w:val="29954372"/>
    <w:rsid w:val="29BA3255"/>
    <w:rsid w:val="29D903FE"/>
    <w:rsid w:val="2A260EE5"/>
    <w:rsid w:val="2A5A5038"/>
    <w:rsid w:val="2AB72D49"/>
    <w:rsid w:val="2B0A1C55"/>
    <w:rsid w:val="2B3109E2"/>
    <w:rsid w:val="2B403F1C"/>
    <w:rsid w:val="2B406AC7"/>
    <w:rsid w:val="2B8F1BA9"/>
    <w:rsid w:val="2BCB01EA"/>
    <w:rsid w:val="2C3C4CFD"/>
    <w:rsid w:val="2C420CA2"/>
    <w:rsid w:val="2C4F6FCA"/>
    <w:rsid w:val="2CA76EBD"/>
    <w:rsid w:val="2CD84EBC"/>
    <w:rsid w:val="2CF1521D"/>
    <w:rsid w:val="2D1633EB"/>
    <w:rsid w:val="2DC565FB"/>
    <w:rsid w:val="2DC87301"/>
    <w:rsid w:val="2E591764"/>
    <w:rsid w:val="2E6B1DE6"/>
    <w:rsid w:val="2E791E80"/>
    <w:rsid w:val="2EBA127C"/>
    <w:rsid w:val="2ECD5581"/>
    <w:rsid w:val="2EDE1085"/>
    <w:rsid w:val="2EE4145B"/>
    <w:rsid w:val="2EED0C47"/>
    <w:rsid w:val="2EF54B82"/>
    <w:rsid w:val="2F040C21"/>
    <w:rsid w:val="2F337E68"/>
    <w:rsid w:val="2F42600C"/>
    <w:rsid w:val="2F5D55F2"/>
    <w:rsid w:val="2F605776"/>
    <w:rsid w:val="2FBA6839"/>
    <w:rsid w:val="2FF80826"/>
    <w:rsid w:val="2FFE357F"/>
    <w:rsid w:val="30242066"/>
    <w:rsid w:val="302E7A9B"/>
    <w:rsid w:val="306D45C5"/>
    <w:rsid w:val="310E7C9B"/>
    <w:rsid w:val="31652284"/>
    <w:rsid w:val="3178679E"/>
    <w:rsid w:val="319F2994"/>
    <w:rsid w:val="31A8644E"/>
    <w:rsid w:val="31CB441C"/>
    <w:rsid w:val="31D24CF8"/>
    <w:rsid w:val="32023BD6"/>
    <w:rsid w:val="32456059"/>
    <w:rsid w:val="32520059"/>
    <w:rsid w:val="326B20A4"/>
    <w:rsid w:val="32707E5D"/>
    <w:rsid w:val="3279415D"/>
    <w:rsid w:val="32E0259E"/>
    <w:rsid w:val="332741E6"/>
    <w:rsid w:val="33533B11"/>
    <w:rsid w:val="33622278"/>
    <w:rsid w:val="33870F6C"/>
    <w:rsid w:val="33A658B5"/>
    <w:rsid w:val="3402671F"/>
    <w:rsid w:val="34164CB8"/>
    <w:rsid w:val="34AD118C"/>
    <w:rsid w:val="34D91664"/>
    <w:rsid w:val="34F90D37"/>
    <w:rsid w:val="351B21C8"/>
    <w:rsid w:val="358126FD"/>
    <w:rsid w:val="35A36F00"/>
    <w:rsid w:val="35B8401F"/>
    <w:rsid w:val="36121B4E"/>
    <w:rsid w:val="36656B11"/>
    <w:rsid w:val="36746FCC"/>
    <w:rsid w:val="36E62B4B"/>
    <w:rsid w:val="3740275B"/>
    <w:rsid w:val="378F5889"/>
    <w:rsid w:val="37F8773A"/>
    <w:rsid w:val="37FA604C"/>
    <w:rsid w:val="38446135"/>
    <w:rsid w:val="384E744B"/>
    <w:rsid w:val="385E779A"/>
    <w:rsid w:val="38671895"/>
    <w:rsid w:val="38A40AE5"/>
    <w:rsid w:val="38C42950"/>
    <w:rsid w:val="390E15F4"/>
    <w:rsid w:val="39226AF1"/>
    <w:rsid w:val="39461BAF"/>
    <w:rsid w:val="396038D6"/>
    <w:rsid w:val="397C56D9"/>
    <w:rsid w:val="39A76AC0"/>
    <w:rsid w:val="39B45396"/>
    <w:rsid w:val="39D077BC"/>
    <w:rsid w:val="39E15207"/>
    <w:rsid w:val="3A0B148C"/>
    <w:rsid w:val="3A28264A"/>
    <w:rsid w:val="3A50591E"/>
    <w:rsid w:val="3A615E19"/>
    <w:rsid w:val="3A736332"/>
    <w:rsid w:val="3AAA3A71"/>
    <w:rsid w:val="3AEF4AD9"/>
    <w:rsid w:val="3B2450C5"/>
    <w:rsid w:val="3B31632B"/>
    <w:rsid w:val="3B433CF6"/>
    <w:rsid w:val="3B5108C1"/>
    <w:rsid w:val="3C2F7DFB"/>
    <w:rsid w:val="3C6C75A2"/>
    <w:rsid w:val="3C796294"/>
    <w:rsid w:val="3CAE6659"/>
    <w:rsid w:val="3CCE3060"/>
    <w:rsid w:val="3CD5250D"/>
    <w:rsid w:val="3CE17FE6"/>
    <w:rsid w:val="3D1569E8"/>
    <w:rsid w:val="3D3553C5"/>
    <w:rsid w:val="3D3B25C0"/>
    <w:rsid w:val="3D564182"/>
    <w:rsid w:val="3D694291"/>
    <w:rsid w:val="3D977B87"/>
    <w:rsid w:val="3DDF5B8E"/>
    <w:rsid w:val="3E5279D1"/>
    <w:rsid w:val="3E76545E"/>
    <w:rsid w:val="3EBE4251"/>
    <w:rsid w:val="3EDF0A9E"/>
    <w:rsid w:val="3EE9673A"/>
    <w:rsid w:val="3F024E1E"/>
    <w:rsid w:val="3F1E74D9"/>
    <w:rsid w:val="3F2346F3"/>
    <w:rsid w:val="3F3451E0"/>
    <w:rsid w:val="3F3A381D"/>
    <w:rsid w:val="3F4A4620"/>
    <w:rsid w:val="3F510587"/>
    <w:rsid w:val="3F552210"/>
    <w:rsid w:val="3FB62CC4"/>
    <w:rsid w:val="3FCE7F64"/>
    <w:rsid w:val="40055CF9"/>
    <w:rsid w:val="401960E8"/>
    <w:rsid w:val="401B739D"/>
    <w:rsid w:val="404A4818"/>
    <w:rsid w:val="4080278C"/>
    <w:rsid w:val="4096249E"/>
    <w:rsid w:val="40A150CF"/>
    <w:rsid w:val="411E6DDB"/>
    <w:rsid w:val="41224B43"/>
    <w:rsid w:val="41271F53"/>
    <w:rsid w:val="413D39CA"/>
    <w:rsid w:val="417A557D"/>
    <w:rsid w:val="41986D20"/>
    <w:rsid w:val="419B3F5E"/>
    <w:rsid w:val="419E48CC"/>
    <w:rsid w:val="41B94032"/>
    <w:rsid w:val="41D6580A"/>
    <w:rsid w:val="41F81874"/>
    <w:rsid w:val="4227503B"/>
    <w:rsid w:val="42926087"/>
    <w:rsid w:val="42BE06AB"/>
    <w:rsid w:val="42F04499"/>
    <w:rsid w:val="42F31CDF"/>
    <w:rsid w:val="43016A4D"/>
    <w:rsid w:val="430B3F6F"/>
    <w:rsid w:val="43231C85"/>
    <w:rsid w:val="43484A52"/>
    <w:rsid w:val="435A4B18"/>
    <w:rsid w:val="4382659C"/>
    <w:rsid w:val="438F1E6B"/>
    <w:rsid w:val="43DD69BB"/>
    <w:rsid w:val="43E624C1"/>
    <w:rsid w:val="43F71E23"/>
    <w:rsid w:val="44372413"/>
    <w:rsid w:val="443A4E82"/>
    <w:rsid w:val="44462CCE"/>
    <w:rsid w:val="44541DBE"/>
    <w:rsid w:val="44A2419B"/>
    <w:rsid w:val="45304109"/>
    <w:rsid w:val="459E5A8E"/>
    <w:rsid w:val="45CA13BF"/>
    <w:rsid w:val="4653005B"/>
    <w:rsid w:val="469D02AA"/>
    <w:rsid w:val="46D40BF7"/>
    <w:rsid w:val="46DC25FB"/>
    <w:rsid w:val="47095A11"/>
    <w:rsid w:val="47556B7D"/>
    <w:rsid w:val="47636DAA"/>
    <w:rsid w:val="477A02CD"/>
    <w:rsid w:val="478B08BC"/>
    <w:rsid w:val="48327BC1"/>
    <w:rsid w:val="48590953"/>
    <w:rsid w:val="485E043E"/>
    <w:rsid w:val="48867010"/>
    <w:rsid w:val="4893256B"/>
    <w:rsid w:val="48B7730F"/>
    <w:rsid w:val="48CC1EEF"/>
    <w:rsid w:val="48CE07A2"/>
    <w:rsid w:val="48F25B0E"/>
    <w:rsid w:val="49125486"/>
    <w:rsid w:val="495A2DC6"/>
    <w:rsid w:val="49622C49"/>
    <w:rsid w:val="49AE75B2"/>
    <w:rsid w:val="49C10655"/>
    <w:rsid w:val="49E07403"/>
    <w:rsid w:val="4A19176C"/>
    <w:rsid w:val="4A2B47B5"/>
    <w:rsid w:val="4A4C2F3A"/>
    <w:rsid w:val="4A684B84"/>
    <w:rsid w:val="4ACA77C2"/>
    <w:rsid w:val="4AF5231A"/>
    <w:rsid w:val="4B3D1797"/>
    <w:rsid w:val="4BB3120E"/>
    <w:rsid w:val="4BBB544A"/>
    <w:rsid w:val="4BFA4B0D"/>
    <w:rsid w:val="4BFB5526"/>
    <w:rsid w:val="4C323763"/>
    <w:rsid w:val="4C4B51D7"/>
    <w:rsid w:val="4C4F6545"/>
    <w:rsid w:val="4C543B4D"/>
    <w:rsid w:val="4CB55AB9"/>
    <w:rsid w:val="4CD4668A"/>
    <w:rsid w:val="4D1122DB"/>
    <w:rsid w:val="4D501D3E"/>
    <w:rsid w:val="4D5F52EB"/>
    <w:rsid w:val="4D8D3C74"/>
    <w:rsid w:val="4DAF5B9B"/>
    <w:rsid w:val="4DC53DFF"/>
    <w:rsid w:val="4E11127F"/>
    <w:rsid w:val="4E711361"/>
    <w:rsid w:val="4EBC7327"/>
    <w:rsid w:val="4EC751B1"/>
    <w:rsid w:val="4EE124AB"/>
    <w:rsid w:val="4EE579D4"/>
    <w:rsid w:val="4EED14AA"/>
    <w:rsid w:val="4F056A5C"/>
    <w:rsid w:val="4F133B07"/>
    <w:rsid w:val="4F2E0450"/>
    <w:rsid w:val="4F5162CF"/>
    <w:rsid w:val="4F674171"/>
    <w:rsid w:val="4FA339D5"/>
    <w:rsid w:val="4FE538CA"/>
    <w:rsid w:val="5032028D"/>
    <w:rsid w:val="50670118"/>
    <w:rsid w:val="50741756"/>
    <w:rsid w:val="50760063"/>
    <w:rsid w:val="508C716F"/>
    <w:rsid w:val="50944F4E"/>
    <w:rsid w:val="509732FE"/>
    <w:rsid w:val="50A27C7F"/>
    <w:rsid w:val="50D212FE"/>
    <w:rsid w:val="511F73DD"/>
    <w:rsid w:val="517E666F"/>
    <w:rsid w:val="51AF1B29"/>
    <w:rsid w:val="51BA045C"/>
    <w:rsid w:val="51C244FA"/>
    <w:rsid w:val="51FA155A"/>
    <w:rsid w:val="52017EB5"/>
    <w:rsid w:val="52490CAE"/>
    <w:rsid w:val="525F51CA"/>
    <w:rsid w:val="52706CD8"/>
    <w:rsid w:val="527E3699"/>
    <w:rsid w:val="52C362D4"/>
    <w:rsid w:val="531A299A"/>
    <w:rsid w:val="5327736C"/>
    <w:rsid w:val="532F1B99"/>
    <w:rsid w:val="535770A4"/>
    <w:rsid w:val="53701838"/>
    <w:rsid w:val="53760FF6"/>
    <w:rsid w:val="537821E2"/>
    <w:rsid w:val="5379563B"/>
    <w:rsid w:val="537B1726"/>
    <w:rsid w:val="538E7381"/>
    <w:rsid w:val="53FB5BE2"/>
    <w:rsid w:val="54107D47"/>
    <w:rsid w:val="543150E0"/>
    <w:rsid w:val="54524A0D"/>
    <w:rsid w:val="54CC2C83"/>
    <w:rsid w:val="54E11231"/>
    <w:rsid w:val="54FC31FE"/>
    <w:rsid w:val="552656D1"/>
    <w:rsid w:val="5559552D"/>
    <w:rsid w:val="55944BAC"/>
    <w:rsid w:val="55F80352"/>
    <w:rsid w:val="560D3AA6"/>
    <w:rsid w:val="56C90E70"/>
    <w:rsid w:val="56EA0494"/>
    <w:rsid w:val="570D1FA1"/>
    <w:rsid w:val="57150B13"/>
    <w:rsid w:val="571A6F41"/>
    <w:rsid w:val="574B4E95"/>
    <w:rsid w:val="57585B77"/>
    <w:rsid w:val="5765329A"/>
    <w:rsid w:val="57A66A83"/>
    <w:rsid w:val="57D32BCA"/>
    <w:rsid w:val="57F56852"/>
    <w:rsid w:val="580119A4"/>
    <w:rsid w:val="5809250B"/>
    <w:rsid w:val="585F53AE"/>
    <w:rsid w:val="586E0854"/>
    <w:rsid w:val="5871766D"/>
    <w:rsid w:val="58AF7069"/>
    <w:rsid w:val="58CC280A"/>
    <w:rsid w:val="58F7451F"/>
    <w:rsid w:val="5929493F"/>
    <w:rsid w:val="594037F6"/>
    <w:rsid w:val="59AF719C"/>
    <w:rsid w:val="59B20BD0"/>
    <w:rsid w:val="59BD04BD"/>
    <w:rsid w:val="59F62B09"/>
    <w:rsid w:val="5A0D464C"/>
    <w:rsid w:val="5A7D249A"/>
    <w:rsid w:val="5A9E302D"/>
    <w:rsid w:val="5AE24390"/>
    <w:rsid w:val="5AFF69B7"/>
    <w:rsid w:val="5B274CF8"/>
    <w:rsid w:val="5B7D7C9A"/>
    <w:rsid w:val="5B8108D9"/>
    <w:rsid w:val="5BD1057E"/>
    <w:rsid w:val="5BED12B0"/>
    <w:rsid w:val="5C1A3869"/>
    <w:rsid w:val="5C2D5E2C"/>
    <w:rsid w:val="5C6F78DD"/>
    <w:rsid w:val="5D497D71"/>
    <w:rsid w:val="5D9A208B"/>
    <w:rsid w:val="5DB21AFD"/>
    <w:rsid w:val="5DCE10F8"/>
    <w:rsid w:val="5DEC5524"/>
    <w:rsid w:val="5E1B017F"/>
    <w:rsid w:val="5E417635"/>
    <w:rsid w:val="5E8B509C"/>
    <w:rsid w:val="5EC54892"/>
    <w:rsid w:val="5F024D8B"/>
    <w:rsid w:val="5F092E47"/>
    <w:rsid w:val="5F8337BC"/>
    <w:rsid w:val="5FF1639A"/>
    <w:rsid w:val="5FFD540D"/>
    <w:rsid w:val="601E4214"/>
    <w:rsid w:val="60361DFE"/>
    <w:rsid w:val="604257BF"/>
    <w:rsid w:val="605E023D"/>
    <w:rsid w:val="606231EE"/>
    <w:rsid w:val="60716E02"/>
    <w:rsid w:val="607723B2"/>
    <w:rsid w:val="60AB0A9B"/>
    <w:rsid w:val="60D325A8"/>
    <w:rsid w:val="60D839CB"/>
    <w:rsid w:val="60EF0062"/>
    <w:rsid w:val="61226C33"/>
    <w:rsid w:val="614E78EB"/>
    <w:rsid w:val="619B2509"/>
    <w:rsid w:val="61A649DF"/>
    <w:rsid w:val="61C2503A"/>
    <w:rsid w:val="61D246D2"/>
    <w:rsid w:val="61ED6F04"/>
    <w:rsid w:val="62BD28EE"/>
    <w:rsid w:val="631461CA"/>
    <w:rsid w:val="63265187"/>
    <w:rsid w:val="637278E2"/>
    <w:rsid w:val="63AA6B5A"/>
    <w:rsid w:val="63AB6B3B"/>
    <w:rsid w:val="63C669E5"/>
    <w:rsid w:val="63D374BA"/>
    <w:rsid w:val="64074E17"/>
    <w:rsid w:val="6415628F"/>
    <w:rsid w:val="64223DA5"/>
    <w:rsid w:val="64405F84"/>
    <w:rsid w:val="644510F7"/>
    <w:rsid w:val="648C6F88"/>
    <w:rsid w:val="649661C0"/>
    <w:rsid w:val="64A368F3"/>
    <w:rsid w:val="64B56115"/>
    <w:rsid w:val="64DB6989"/>
    <w:rsid w:val="65057496"/>
    <w:rsid w:val="6527686A"/>
    <w:rsid w:val="652A70F9"/>
    <w:rsid w:val="65413816"/>
    <w:rsid w:val="65420B91"/>
    <w:rsid w:val="65676362"/>
    <w:rsid w:val="658574D3"/>
    <w:rsid w:val="65A9476B"/>
    <w:rsid w:val="65CD73A1"/>
    <w:rsid w:val="65D975EE"/>
    <w:rsid w:val="65E45AEB"/>
    <w:rsid w:val="661F4724"/>
    <w:rsid w:val="662A238D"/>
    <w:rsid w:val="6658483E"/>
    <w:rsid w:val="6679320F"/>
    <w:rsid w:val="66823308"/>
    <w:rsid w:val="66945D52"/>
    <w:rsid w:val="669C387F"/>
    <w:rsid w:val="67162A0C"/>
    <w:rsid w:val="675F1B3E"/>
    <w:rsid w:val="6795137D"/>
    <w:rsid w:val="67CF7FC2"/>
    <w:rsid w:val="67E814EB"/>
    <w:rsid w:val="67F27C57"/>
    <w:rsid w:val="680A4B48"/>
    <w:rsid w:val="68281582"/>
    <w:rsid w:val="684C190E"/>
    <w:rsid w:val="68563060"/>
    <w:rsid w:val="68596271"/>
    <w:rsid w:val="68644CD5"/>
    <w:rsid w:val="68650FDD"/>
    <w:rsid w:val="688120C0"/>
    <w:rsid w:val="68C42271"/>
    <w:rsid w:val="68CD4750"/>
    <w:rsid w:val="68F16842"/>
    <w:rsid w:val="69087D08"/>
    <w:rsid w:val="69124643"/>
    <w:rsid w:val="692C67C9"/>
    <w:rsid w:val="69513119"/>
    <w:rsid w:val="696F7586"/>
    <w:rsid w:val="699220B3"/>
    <w:rsid w:val="69955386"/>
    <w:rsid w:val="69A70C5E"/>
    <w:rsid w:val="69A76D05"/>
    <w:rsid w:val="6A097AFE"/>
    <w:rsid w:val="6A1C49A0"/>
    <w:rsid w:val="6A214A4A"/>
    <w:rsid w:val="6A29253D"/>
    <w:rsid w:val="6A2A5647"/>
    <w:rsid w:val="6A310376"/>
    <w:rsid w:val="6A4F77F7"/>
    <w:rsid w:val="6A652ECB"/>
    <w:rsid w:val="6AAD7CEE"/>
    <w:rsid w:val="6AC06C1C"/>
    <w:rsid w:val="6B39173C"/>
    <w:rsid w:val="6B413C93"/>
    <w:rsid w:val="6B577807"/>
    <w:rsid w:val="6BC71033"/>
    <w:rsid w:val="6C044B3F"/>
    <w:rsid w:val="6C17586F"/>
    <w:rsid w:val="6C5B3E21"/>
    <w:rsid w:val="6C604173"/>
    <w:rsid w:val="6CAB076F"/>
    <w:rsid w:val="6CC12941"/>
    <w:rsid w:val="6CF779B9"/>
    <w:rsid w:val="6CF93B3D"/>
    <w:rsid w:val="6D315DD0"/>
    <w:rsid w:val="6D4415D6"/>
    <w:rsid w:val="6D4D01B4"/>
    <w:rsid w:val="6D5F163D"/>
    <w:rsid w:val="6DB5394B"/>
    <w:rsid w:val="6DB64E45"/>
    <w:rsid w:val="6E3B0D6E"/>
    <w:rsid w:val="6E4542E5"/>
    <w:rsid w:val="6E780095"/>
    <w:rsid w:val="6F3F562C"/>
    <w:rsid w:val="6F544FB0"/>
    <w:rsid w:val="6F5D1188"/>
    <w:rsid w:val="6F894425"/>
    <w:rsid w:val="703313EA"/>
    <w:rsid w:val="705C45AD"/>
    <w:rsid w:val="70DF2712"/>
    <w:rsid w:val="71026C99"/>
    <w:rsid w:val="711E0827"/>
    <w:rsid w:val="71405283"/>
    <w:rsid w:val="715042B1"/>
    <w:rsid w:val="7165211B"/>
    <w:rsid w:val="71727EDF"/>
    <w:rsid w:val="71DC6004"/>
    <w:rsid w:val="721D7641"/>
    <w:rsid w:val="72225CB2"/>
    <w:rsid w:val="72334B58"/>
    <w:rsid w:val="72611200"/>
    <w:rsid w:val="72804D85"/>
    <w:rsid w:val="728D0223"/>
    <w:rsid w:val="728D3481"/>
    <w:rsid w:val="72B51338"/>
    <w:rsid w:val="72F50B73"/>
    <w:rsid w:val="73041CD6"/>
    <w:rsid w:val="730D0236"/>
    <w:rsid w:val="73107E21"/>
    <w:rsid w:val="73264A5C"/>
    <w:rsid w:val="732E0483"/>
    <w:rsid w:val="736F6DB0"/>
    <w:rsid w:val="738D1C6D"/>
    <w:rsid w:val="73A84D2C"/>
    <w:rsid w:val="73C0250D"/>
    <w:rsid w:val="741A2AAA"/>
    <w:rsid w:val="741A4940"/>
    <w:rsid w:val="74372EDA"/>
    <w:rsid w:val="743C3826"/>
    <w:rsid w:val="746E24FE"/>
    <w:rsid w:val="74816627"/>
    <w:rsid w:val="748809B2"/>
    <w:rsid w:val="74FC2405"/>
    <w:rsid w:val="74FE6F66"/>
    <w:rsid w:val="754131A5"/>
    <w:rsid w:val="757B389D"/>
    <w:rsid w:val="75832D81"/>
    <w:rsid w:val="758F1799"/>
    <w:rsid w:val="76162B3C"/>
    <w:rsid w:val="76660FB3"/>
    <w:rsid w:val="766C58D6"/>
    <w:rsid w:val="768A03C1"/>
    <w:rsid w:val="76B649F5"/>
    <w:rsid w:val="76DB2F59"/>
    <w:rsid w:val="77363E42"/>
    <w:rsid w:val="7775580C"/>
    <w:rsid w:val="777D4835"/>
    <w:rsid w:val="77950D33"/>
    <w:rsid w:val="77B87CE0"/>
    <w:rsid w:val="77D624AB"/>
    <w:rsid w:val="77DA3BB7"/>
    <w:rsid w:val="77FF0407"/>
    <w:rsid w:val="78171169"/>
    <w:rsid w:val="78654AC3"/>
    <w:rsid w:val="78865BF0"/>
    <w:rsid w:val="78B55C74"/>
    <w:rsid w:val="78C23F7E"/>
    <w:rsid w:val="79186FEC"/>
    <w:rsid w:val="795468B1"/>
    <w:rsid w:val="799B26EC"/>
    <w:rsid w:val="79B87F12"/>
    <w:rsid w:val="79CA3266"/>
    <w:rsid w:val="79EC2BC9"/>
    <w:rsid w:val="79F611E1"/>
    <w:rsid w:val="7A0E6852"/>
    <w:rsid w:val="7A7E3D3B"/>
    <w:rsid w:val="7A927505"/>
    <w:rsid w:val="7AA5191E"/>
    <w:rsid w:val="7AC32DFE"/>
    <w:rsid w:val="7ADD5A0E"/>
    <w:rsid w:val="7B0709B2"/>
    <w:rsid w:val="7B442458"/>
    <w:rsid w:val="7BAE561D"/>
    <w:rsid w:val="7BD25CB0"/>
    <w:rsid w:val="7BF3493D"/>
    <w:rsid w:val="7C035DC4"/>
    <w:rsid w:val="7C197C85"/>
    <w:rsid w:val="7C4118F4"/>
    <w:rsid w:val="7C523692"/>
    <w:rsid w:val="7C681241"/>
    <w:rsid w:val="7C684EB3"/>
    <w:rsid w:val="7CA6565C"/>
    <w:rsid w:val="7CFB2161"/>
    <w:rsid w:val="7D2146EF"/>
    <w:rsid w:val="7D4A67C5"/>
    <w:rsid w:val="7D7659BC"/>
    <w:rsid w:val="7DBC199B"/>
    <w:rsid w:val="7DCA721C"/>
    <w:rsid w:val="7DDC2B5F"/>
    <w:rsid w:val="7DDE2B80"/>
    <w:rsid w:val="7DF127DB"/>
    <w:rsid w:val="7E6A4242"/>
    <w:rsid w:val="7EBC138C"/>
    <w:rsid w:val="7EC17375"/>
    <w:rsid w:val="7ED14C93"/>
    <w:rsid w:val="7F0C44C2"/>
    <w:rsid w:val="7F1C31EC"/>
    <w:rsid w:val="7F263C4D"/>
    <w:rsid w:val="7F5E01D4"/>
    <w:rsid w:val="7F6D6853"/>
    <w:rsid w:val="7FB42B6D"/>
    <w:rsid w:val="7FEB29EB"/>
    <w:rsid w:val="B7721D72"/>
    <w:rsid w:val="FABFC4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nhideWhenUsed="0" w:uiPriority="0" w:semiHidden="0" w:name="heading 4"/>
    <w:lsdException w:qFormat="1" w:uiPriority="9" w:semiHidden="0" w:name="heading 5"/>
    <w:lsdException w:qFormat="1" w:uiPriority="9" w:name="heading 6"/>
    <w:lsdException w:qFormat="1" w:uiPriority="9" w:name="heading 7"/>
    <w:lsdException w:qFormat="1" w:uiPriority="9" w:name="heading 8"/>
    <w:lsdException w:qFormat="1" w:uiPriority="9"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iPriority="0"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qFormat="1"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仿宋_GB2312" w:hAnsi="@仿宋_GB2312" w:eastAsia="@仿宋_GB2312" w:cs="@仿宋_GB2312"/>
      <w:kern w:val="2"/>
      <w:sz w:val="21"/>
      <w:lang w:val="en-US" w:eastAsia="zh-CN" w:bidi="ar-SA"/>
    </w:rPr>
  </w:style>
  <w:style w:type="paragraph" w:styleId="4">
    <w:name w:val="heading 1"/>
    <w:basedOn w:val="1"/>
    <w:next w:val="1"/>
    <w:link w:val="49"/>
    <w:qFormat/>
    <w:uiPriority w:val="9"/>
    <w:pPr>
      <w:keepNext/>
      <w:keepLines/>
      <w:spacing w:before="340" w:after="330" w:line="578" w:lineRule="auto"/>
      <w:outlineLvl w:val="0"/>
    </w:pPr>
    <w:rPr>
      <w:b/>
      <w:bCs/>
      <w:kern w:val="44"/>
      <w:sz w:val="44"/>
      <w:szCs w:val="44"/>
    </w:rPr>
  </w:style>
  <w:style w:type="paragraph" w:styleId="5">
    <w:name w:val="heading 2"/>
    <w:basedOn w:val="1"/>
    <w:next w:val="1"/>
    <w:qFormat/>
    <w:uiPriority w:val="0"/>
    <w:pPr>
      <w:keepNext/>
      <w:keepLines/>
      <w:spacing w:before="260" w:after="260" w:line="416" w:lineRule="auto"/>
      <w:outlineLvl w:val="1"/>
    </w:pPr>
    <w:rPr>
      <w:rFonts w:ascii="Cambria" w:hAnsi="Cambria"/>
      <w:b/>
      <w:bCs/>
      <w:sz w:val="32"/>
      <w:szCs w:val="32"/>
    </w:rPr>
  </w:style>
  <w:style w:type="paragraph" w:styleId="6">
    <w:name w:val="heading 3"/>
    <w:basedOn w:val="1"/>
    <w:next w:val="1"/>
    <w:link w:val="51"/>
    <w:semiHidden/>
    <w:unhideWhenUsed/>
    <w:qFormat/>
    <w:uiPriority w:val="9"/>
    <w:pPr>
      <w:keepNext/>
      <w:keepLines/>
      <w:spacing w:before="260" w:after="260" w:line="416" w:lineRule="auto"/>
      <w:outlineLvl w:val="2"/>
    </w:pPr>
    <w:rPr>
      <w:b/>
      <w:bCs/>
      <w:sz w:val="32"/>
      <w:szCs w:val="32"/>
    </w:rPr>
  </w:style>
  <w:style w:type="paragraph" w:styleId="7">
    <w:name w:val="heading 4"/>
    <w:basedOn w:val="1"/>
    <w:next w:val="1"/>
    <w:link w:val="56"/>
    <w:qFormat/>
    <w:uiPriority w:val="0"/>
    <w:pPr>
      <w:keepNext/>
      <w:keepLines/>
      <w:spacing w:before="280" w:after="290" w:line="376" w:lineRule="auto"/>
      <w:outlineLvl w:val="3"/>
    </w:pPr>
    <w:rPr>
      <w:b/>
      <w:bCs/>
      <w:sz w:val="28"/>
      <w:szCs w:val="28"/>
    </w:rPr>
  </w:style>
  <w:style w:type="paragraph" w:styleId="8">
    <w:name w:val="heading 5"/>
    <w:basedOn w:val="1"/>
    <w:next w:val="1"/>
    <w:unhideWhenUsed/>
    <w:qFormat/>
    <w:uiPriority w:val="9"/>
    <w:pPr>
      <w:keepNext/>
      <w:keepLines/>
      <w:spacing w:before="280" w:after="290" w:line="372" w:lineRule="auto"/>
      <w:outlineLvl w:val="4"/>
    </w:pPr>
    <w:rPr>
      <w:b/>
      <w:sz w:val="28"/>
    </w:rPr>
  </w:style>
  <w:style w:type="character" w:default="1" w:styleId="26">
    <w:name w:val="Default Paragraph Font"/>
    <w:semiHidden/>
    <w:unhideWhenUsed/>
    <w:qFormat/>
    <w:uiPriority w:val="1"/>
  </w:style>
  <w:style w:type="table" w:default="1" w:styleId="24">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qFormat/>
    <w:uiPriority w:val="0"/>
    <w:pPr>
      <w:ind w:firstLine="420"/>
    </w:pPr>
  </w:style>
  <w:style w:type="paragraph" w:styleId="3">
    <w:name w:val="Body Text Indent"/>
    <w:basedOn w:val="1"/>
    <w:next w:val="1"/>
    <w:qFormat/>
    <w:uiPriority w:val="0"/>
    <w:pPr>
      <w:ind w:firstLine="660"/>
    </w:pPr>
    <w:rPr>
      <w:rFonts w:ascii="宋体" w:hAnsi="宋体"/>
      <w:color w:val="000000"/>
      <w:sz w:val="24"/>
    </w:rPr>
  </w:style>
  <w:style w:type="paragraph" w:styleId="9">
    <w:name w:val="Normal Indent"/>
    <w:basedOn w:val="1"/>
    <w:next w:val="1"/>
    <w:qFormat/>
    <w:uiPriority w:val="0"/>
    <w:pPr>
      <w:autoSpaceDE w:val="0"/>
      <w:autoSpaceDN w:val="0"/>
      <w:adjustRightInd w:val="0"/>
      <w:ind w:firstLine="420"/>
      <w:jc w:val="left"/>
    </w:pPr>
    <w:rPr>
      <w:rFonts w:ascii="宋体" w:hAnsi="Times New Roman" w:eastAsia="宋体" w:cs="Times New Roman"/>
      <w:kern w:val="0"/>
      <w:sz w:val="24"/>
    </w:rPr>
  </w:style>
  <w:style w:type="paragraph" w:styleId="10">
    <w:name w:val="annotation text"/>
    <w:basedOn w:val="1"/>
    <w:link w:val="48"/>
    <w:qFormat/>
    <w:uiPriority w:val="0"/>
    <w:pPr>
      <w:jc w:val="left"/>
    </w:pPr>
    <w:rPr>
      <w:rFonts w:ascii="Arial" w:hAnsi="Arial" w:eastAsia="黑体" w:cs="Arial"/>
    </w:rPr>
  </w:style>
  <w:style w:type="paragraph" w:styleId="11">
    <w:name w:val="Body Text"/>
    <w:basedOn w:val="1"/>
    <w:next w:val="12"/>
    <w:link w:val="57"/>
    <w:qFormat/>
    <w:uiPriority w:val="0"/>
    <w:pPr>
      <w:spacing w:after="120"/>
    </w:pPr>
    <w:rPr>
      <w:rFonts w:ascii="@微软简标宋" w:hAnsi="@微软简标宋" w:eastAsia="@微软简标宋" w:cs="@微软简标宋"/>
      <w:szCs w:val="24"/>
      <w:lang w:val="zh-CN"/>
    </w:rPr>
  </w:style>
  <w:style w:type="paragraph" w:styleId="12">
    <w:name w:val="Date"/>
    <w:basedOn w:val="1"/>
    <w:next w:val="1"/>
    <w:link w:val="44"/>
    <w:qFormat/>
    <w:uiPriority w:val="0"/>
    <w:rPr>
      <w:rFonts w:ascii="Arial" w:hAnsi="Arial" w:eastAsia="宋体" w:cs="Arial"/>
      <w:b/>
      <w:sz w:val="28"/>
    </w:rPr>
  </w:style>
  <w:style w:type="paragraph" w:styleId="13">
    <w:name w:val="toc 3"/>
    <w:basedOn w:val="1"/>
    <w:next w:val="1"/>
    <w:unhideWhenUsed/>
    <w:qFormat/>
    <w:uiPriority w:val="39"/>
    <w:pPr>
      <w:widowControl/>
      <w:spacing w:after="100" w:line="276" w:lineRule="auto"/>
      <w:ind w:left="440"/>
      <w:jc w:val="left"/>
    </w:pPr>
    <w:rPr>
      <w:rFonts w:asciiTheme="minorHAnsi" w:hAnsiTheme="minorHAnsi" w:eastAsiaTheme="minorEastAsia" w:cstheme="minorBidi"/>
      <w:kern w:val="0"/>
      <w:sz w:val="22"/>
      <w:szCs w:val="22"/>
    </w:rPr>
  </w:style>
  <w:style w:type="paragraph" w:styleId="14">
    <w:name w:val="Plain Text"/>
    <w:basedOn w:val="1"/>
    <w:link w:val="37"/>
    <w:qFormat/>
    <w:uiPriority w:val="99"/>
    <w:rPr>
      <w:rFonts w:ascii="宋体" w:hAnsi="Courier New" w:eastAsiaTheme="minorEastAsia" w:cstheme="minorBidi"/>
      <w:szCs w:val="22"/>
    </w:rPr>
  </w:style>
  <w:style w:type="paragraph" w:styleId="15">
    <w:name w:val="Balloon Text"/>
    <w:basedOn w:val="1"/>
    <w:link w:val="31"/>
    <w:semiHidden/>
    <w:unhideWhenUsed/>
    <w:qFormat/>
    <w:uiPriority w:val="99"/>
    <w:rPr>
      <w:sz w:val="18"/>
      <w:szCs w:val="18"/>
    </w:rPr>
  </w:style>
  <w:style w:type="paragraph" w:styleId="16">
    <w:name w:val="footer"/>
    <w:basedOn w:val="1"/>
    <w:link w:val="36"/>
    <w:unhideWhenUsed/>
    <w:qFormat/>
    <w:uiPriority w:val="99"/>
    <w:pPr>
      <w:tabs>
        <w:tab w:val="center" w:pos="4153"/>
        <w:tab w:val="right" w:pos="8306"/>
      </w:tabs>
      <w:snapToGrid w:val="0"/>
      <w:jc w:val="left"/>
    </w:pPr>
    <w:rPr>
      <w:sz w:val="18"/>
      <w:szCs w:val="18"/>
    </w:rPr>
  </w:style>
  <w:style w:type="paragraph" w:styleId="17">
    <w:name w:val="envelope return"/>
    <w:basedOn w:val="1"/>
    <w:qFormat/>
    <w:uiPriority w:val="0"/>
    <w:pPr>
      <w:snapToGrid w:val="0"/>
    </w:pPr>
    <w:rPr>
      <w:rFonts w:ascii="Arial" w:hAnsi="Arial"/>
    </w:rPr>
  </w:style>
  <w:style w:type="paragraph" w:styleId="18">
    <w:name w:val="header"/>
    <w:basedOn w:val="1"/>
    <w:link w:val="35"/>
    <w:unhideWhenUsed/>
    <w:qFormat/>
    <w:uiPriority w:val="0"/>
    <w:pPr>
      <w:pBdr>
        <w:bottom w:val="single" w:color="auto" w:sz="6" w:space="1"/>
      </w:pBdr>
      <w:tabs>
        <w:tab w:val="center" w:pos="4153"/>
        <w:tab w:val="right" w:pos="8306"/>
      </w:tabs>
      <w:snapToGrid w:val="0"/>
      <w:jc w:val="center"/>
    </w:pPr>
    <w:rPr>
      <w:sz w:val="18"/>
      <w:szCs w:val="18"/>
    </w:rPr>
  </w:style>
  <w:style w:type="paragraph" w:styleId="19">
    <w:name w:val="toc 1"/>
    <w:basedOn w:val="1"/>
    <w:next w:val="1"/>
    <w:unhideWhenUsed/>
    <w:qFormat/>
    <w:uiPriority w:val="39"/>
    <w:pPr>
      <w:widowControl/>
      <w:spacing w:after="100" w:line="276" w:lineRule="auto"/>
      <w:jc w:val="left"/>
    </w:pPr>
    <w:rPr>
      <w:rFonts w:asciiTheme="minorHAnsi" w:hAnsiTheme="minorHAnsi" w:eastAsiaTheme="minorEastAsia" w:cstheme="minorBidi"/>
      <w:kern w:val="0"/>
      <w:sz w:val="22"/>
      <w:szCs w:val="22"/>
    </w:rPr>
  </w:style>
  <w:style w:type="paragraph" w:styleId="20">
    <w:name w:val="toc 2"/>
    <w:basedOn w:val="1"/>
    <w:next w:val="1"/>
    <w:unhideWhenUsed/>
    <w:qFormat/>
    <w:uiPriority w:val="39"/>
    <w:pPr>
      <w:widowControl/>
      <w:spacing w:after="100" w:line="276" w:lineRule="auto"/>
      <w:ind w:left="220"/>
      <w:jc w:val="left"/>
    </w:pPr>
    <w:rPr>
      <w:rFonts w:asciiTheme="minorHAnsi" w:hAnsiTheme="minorHAnsi" w:eastAsiaTheme="minorEastAsia" w:cstheme="minorBidi"/>
      <w:kern w:val="0"/>
      <w:sz w:val="22"/>
      <w:szCs w:val="22"/>
    </w:rPr>
  </w:style>
  <w:style w:type="paragraph" w:styleId="21">
    <w:name w:val="Normal (Web)"/>
    <w:basedOn w:val="1"/>
    <w:semiHidden/>
    <w:unhideWhenUsed/>
    <w:qFormat/>
    <w:uiPriority w:val="99"/>
    <w:pPr>
      <w:spacing w:beforeAutospacing="1" w:afterAutospacing="1"/>
      <w:jc w:val="left"/>
    </w:pPr>
    <w:rPr>
      <w:rFonts w:cs="Times New Roman"/>
      <w:kern w:val="0"/>
      <w:sz w:val="24"/>
    </w:rPr>
  </w:style>
  <w:style w:type="paragraph" w:styleId="22">
    <w:name w:val="index 1"/>
    <w:basedOn w:val="1"/>
    <w:next w:val="1"/>
    <w:qFormat/>
    <w:uiPriority w:val="0"/>
    <w:pPr>
      <w:jc w:val="center"/>
    </w:pPr>
    <w:rPr>
      <w:rFonts w:ascii="Arial" w:hAnsi="Arial" w:eastAsia="Arial" w:cs="Arial"/>
      <w:b/>
      <w:bCs/>
      <w:sz w:val="28"/>
    </w:rPr>
  </w:style>
  <w:style w:type="paragraph" w:styleId="23">
    <w:name w:val="Body Text First Indent"/>
    <w:basedOn w:val="11"/>
    <w:unhideWhenUsed/>
    <w:qFormat/>
    <w:uiPriority w:val="0"/>
    <w:pPr>
      <w:ind w:firstLine="420" w:firstLineChars="100"/>
    </w:pPr>
  </w:style>
  <w:style w:type="table" w:styleId="25">
    <w:name w:val="Table Grid"/>
    <w:basedOn w:val="24"/>
    <w:unhideWhenUsed/>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Strong"/>
    <w:qFormat/>
    <w:uiPriority w:val="0"/>
    <w:rPr>
      <w:b/>
      <w:bCs/>
    </w:rPr>
  </w:style>
  <w:style w:type="character" w:styleId="28">
    <w:name w:val="Hyperlink"/>
    <w:basedOn w:val="26"/>
    <w:unhideWhenUsed/>
    <w:qFormat/>
    <w:uiPriority w:val="99"/>
    <w:rPr>
      <w:color w:val="0000FF" w:themeColor="hyperlink"/>
      <w:u w:val="single"/>
      <w14:textFill>
        <w14:solidFill>
          <w14:schemeClr w14:val="hlink"/>
        </w14:solidFill>
      </w14:textFill>
    </w:rPr>
  </w:style>
  <w:style w:type="character" w:styleId="29">
    <w:name w:val="annotation reference"/>
    <w:basedOn w:val="26"/>
    <w:semiHidden/>
    <w:unhideWhenUsed/>
    <w:qFormat/>
    <w:uiPriority w:val="99"/>
    <w:rPr>
      <w:sz w:val="21"/>
      <w:szCs w:val="21"/>
    </w:rPr>
  </w:style>
  <w:style w:type="character" w:styleId="30">
    <w:name w:val="HTML Sample"/>
    <w:basedOn w:val="26"/>
    <w:semiHidden/>
    <w:unhideWhenUsed/>
    <w:qFormat/>
    <w:uiPriority w:val="99"/>
    <w:rPr>
      <w:rFonts w:ascii="Courier New" w:hAnsi="Courier New"/>
    </w:rPr>
  </w:style>
  <w:style w:type="character" w:customStyle="1" w:styleId="31">
    <w:name w:val="批注框文本 字符"/>
    <w:basedOn w:val="26"/>
    <w:link w:val="15"/>
    <w:semiHidden/>
    <w:qFormat/>
    <w:uiPriority w:val="99"/>
    <w:rPr>
      <w:rFonts w:ascii="@仿宋_GB2312" w:hAnsi="@仿宋_GB2312" w:eastAsia="@仿宋_GB2312" w:cs="@仿宋_GB2312"/>
      <w:sz w:val="18"/>
      <w:szCs w:val="18"/>
    </w:rPr>
  </w:style>
  <w:style w:type="paragraph" w:customStyle="1" w:styleId="32">
    <w:name w:val="正文（缩进）"/>
    <w:basedOn w:val="1"/>
    <w:qFormat/>
    <w:uiPriority w:val="0"/>
    <w:pPr>
      <w:widowControl/>
      <w:spacing w:before="156" w:after="156"/>
      <w:ind w:firstLine="480" w:firstLineChars="200"/>
      <w:jc w:val="left"/>
    </w:pPr>
    <w:rPr>
      <w:kern w:val="0"/>
      <w:sz w:val="24"/>
      <w:szCs w:val="24"/>
    </w:rPr>
  </w:style>
  <w:style w:type="paragraph" w:customStyle="1" w:styleId="33">
    <w:name w:val="xl31"/>
    <w:basedOn w:val="1"/>
    <w:qFormat/>
    <w:uiPriority w:val="0"/>
    <w:pPr>
      <w:widowControl/>
      <w:spacing w:before="100" w:beforeAutospacing="1" w:after="100" w:afterAutospacing="1"/>
      <w:jc w:val="center"/>
    </w:pPr>
    <w:rPr>
      <w:b/>
      <w:bCs/>
      <w:kern w:val="0"/>
      <w:sz w:val="28"/>
      <w:szCs w:val="28"/>
    </w:rPr>
  </w:style>
  <w:style w:type="paragraph" w:customStyle="1" w:styleId="34">
    <w:name w:val="D&amp;L"/>
    <w:basedOn w:val="18"/>
    <w:qFormat/>
    <w:uiPriority w:val="0"/>
    <w:pPr>
      <w:pBdr>
        <w:bottom w:val="thinThickSmallGap" w:color="auto" w:sz="18" w:space="1"/>
      </w:pBdr>
      <w:adjustRightInd w:val="0"/>
      <w:snapToGrid/>
      <w:spacing w:line="240" w:lineRule="atLeast"/>
      <w:textAlignment w:val="baseline"/>
    </w:pPr>
    <w:rPr>
      <w:kern w:val="0"/>
      <w:sz w:val="24"/>
      <w:szCs w:val="20"/>
    </w:rPr>
  </w:style>
  <w:style w:type="character" w:customStyle="1" w:styleId="35">
    <w:name w:val="页眉 字符"/>
    <w:basedOn w:val="26"/>
    <w:link w:val="18"/>
    <w:qFormat/>
    <w:uiPriority w:val="0"/>
    <w:rPr>
      <w:rFonts w:ascii="@仿宋_GB2312" w:hAnsi="@仿宋_GB2312" w:eastAsia="@仿宋_GB2312" w:cs="@仿宋_GB2312"/>
      <w:sz w:val="18"/>
      <w:szCs w:val="18"/>
    </w:rPr>
  </w:style>
  <w:style w:type="character" w:customStyle="1" w:styleId="36">
    <w:name w:val="页脚 字符"/>
    <w:basedOn w:val="26"/>
    <w:link w:val="16"/>
    <w:qFormat/>
    <w:uiPriority w:val="99"/>
    <w:rPr>
      <w:rFonts w:ascii="@仿宋_GB2312" w:hAnsi="@仿宋_GB2312" w:eastAsia="@仿宋_GB2312" w:cs="@仿宋_GB2312"/>
      <w:sz w:val="18"/>
      <w:szCs w:val="18"/>
    </w:rPr>
  </w:style>
  <w:style w:type="character" w:customStyle="1" w:styleId="37">
    <w:name w:val="纯文本 字符"/>
    <w:link w:val="14"/>
    <w:qFormat/>
    <w:uiPriority w:val="0"/>
    <w:rPr>
      <w:rFonts w:ascii="宋体" w:hAnsi="Courier New"/>
    </w:rPr>
  </w:style>
  <w:style w:type="character" w:customStyle="1" w:styleId="38">
    <w:name w:val="纯文本 字符1"/>
    <w:basedOn w:val="26"/>
    <w:semiHidden/>
    <w:qFormat/>
    <w:uiPriority w:val="99"/>
    <w:rPr>
      <w:rFonts w:hAnsi="Courier New" w:cs="Courier New" w:asciiTheme="minorEastAsia"/>
      <w:szCs w:val="20"/>
    </w:rPr>
  </w:style>
  <w:style w:type="character" w:customStyle="1" w:styleId="39">
    <w:name w:val="未处理的提及1"/>
    <w:basedOn w:val="26"/>
    <w:semiHidden/>
    <w:unhideWhenUsed/>
    <w:qFormat/>
    <w:uiPriority w:val="99"/>
    <w:rPr>
      <w:color w:val="605E5C"/>
      <w:shd w:val="clear" w:color="auto" w:fill="E1DFDD"/>
    </w:rPr>
  </w:style>
  <w:style w:type="paragraph" w:styleId="40">
    <w:name w:val="List Paragraph"/>
    <w:basedOn w:val="1"/>
    <w:qFormat/>
    <w:uiPriority w:val="34"/>
    <w:pPr>
      <w:ind w:firstLine="420" w:firstLineChars="200"/>
    </w:pPr>
  </w:style>
  <w:style w:type="paragraph" w:customStyle="1" w:styleId="41">
    <w:name w:val="Char Char Char Char Char Char Char1 Char"/>
    <w:basedOn w:val="1"/>
    <w:qFormat/>
    <w:uiPriority w:val="0"/>
    <w:rPr>
      <w:rFonts w:ascii="Arial" w:hAnsi="Arial" w:eastAsia="宋体" w:cs="Arial"/>
      <w:sz w:val="24"/>
    </w:rPr>
  </w:style>
  <w:style w:type="table" w:customStyle="1" w:styleId="42">
    <w:name w:val="网格表 1 浅色1"/>
    <w:basedOn w:val="24"/>
    <w:qFormat/>
    <w:uiPriority w:val="46"/>
    <w:tblPr>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Row">
      <w:rPr>
        <w:b/>
        <w:bCs/>
      </w:rPr>
      <w:tcPr>
        <w:tcBorders>
          <w:bottom w:val="single" w:color="666666" w:themeColor="text1" w:themeTint="99" w:sz="12" w:space="0"/>
        </w:tcBorders>
      </w:tcPr>
    </w:tblStylePr>
    <w:tblStylePr w:type="lastRow">
      <w:rPr>
        <w:b/>
        <w:bCs/>
      </w:rPr>
      <w:tcPr>
        <w:tcBorders>
          <w:top w:val="double" w:color="666666" w:themeColor="text1" w:themeTint="99" w:sz="2" w:space="0"/>
        </w:tcBorders>
      </w:tcPr>
    </w:tblStylePr>
    <w:tblStylePr w:type="firstCol">
      <w:rPr>
        <w:b/>
        <w:bCs/>
      </w:rPr>
    </w:tblStylePr>
    <w:tblStylePr w:type="lastCol">
      <w:rPr>
        <w:b/>
        <w:bCs/>
      </w:rPr>
    </w:tblStylePr>
  </w:style>
  <w:style w:type="character" w:customStyle="1" w:styleId="43">
    <w:name w:val="日期 字符"/>
    <w:basedOn w:val="26"/>
    <w:semiHidden/>
    <w:qFormat/>
    <w:uiPriority w:val="99"/>
    <w:rPr>
      <w:rFonts w:ascii="@仿宋_GB2312" w:hAnsi="@仿宋_GB2312" w:eastAsia="@仿宋_GB2312" w:cs="@仿宋_GB2312"/>
      <w:szCs w:val="20"/>
    </w:rPr>
  </w:style>
  <w:style w:type="character" w:customStyle="1" w:styleId="44">
    <w:name w:val="日期 字符1"/>
    <w:link w:val="12"/>
    <w:qFormat/>
    <w:uiPriority w:val="0"/>
    <w:rPr>
      <w:rFonts w:ascii="Arial" w:hAnsi="Arial" w:eastAsia="宋体" w:cs="Arial"/>
      <w:b/>
      <w:sz w:val="28"/>
      <w:szCs w:val="20"/>
    </w:rPr>
  </w:style>
  <w:style w:type="character" w:customStyle="1" w:styleId="45">
    <w:name w:val="纯文本 Char1"/>
    <w:link w:val="46"/>
    <w:qFormat/>
    <w:locked/>
    <w:uiPriority w:val="0"/>
    <w:rPr>
      <w:rFonts w:ascii="Arial" w:hAnsi="Arial" w:eastAsia="Arial"/>
      <w:kern w:val="2"/>
      <w:sz w:val="21"/>
      <w:lang w:val="en-US" w:eastAsia="zh-CN" w:bidi="ar-SA"/>
    </w:rPr>
  </w:style>
  <w:style w:type="paragraph" w:customStyle="1" w:styleId="46">
    <w:name w:val="纯文本1"/>
    <w:basedOn w:val="1"/>
    <w:link w:val="45"/>
    <w:qFormat/>
    <w:uiPriority w:val="0"/>
    <w:rPr>
      <w:rFonts w:ascii="Arial" w:hAnsi="Arial" w:eastAsia="Arial" w:cstheme="minorBidi"/>
    </w:rPr>
  </w:style>
  <w:style w:type="character" w:customStyle="1" w:styleId="47">
    <w:name w:val="批注文字 Char"/>
    <w:basedOn w:val="26"/>
    <w:semiHidden/>
    <w:qFormat/>
    <w:uiPriority w:val="99"/>
    <w:rPr>
      <w:rFonts w:ascii="@仿宋_GB2312" w:hAnsi="@仿宋_GB2312" w:eastAsia="@仿宋_GB2312" w:cs="@仿宋_GB2312"/>
      <w:szCs w:val="20"/>
    </w:rPr>
  </w:style>
  <w:style w:type="character" w:customStyle="1" w:styleId="48">
    <w:name w:val="批注文字 字符"/>
    <w:link w:val="10"/>
    <w:qFormat/>
    <w:uiPriority w:val="0"/>
    <w:rPr>
      <w:rFonts w:ascii="Arial" w:hAnsi="Arial" w:eastAsia="黑体" w:cs="Arial"/>
      <w:szCs w:val="20"/>
    </w:rPr>
  </w:style>
  <w:style w:type="character" w:customStyle="1" w:styleId="49">
    <w:name w:val="标题 1 字符"/>
    <w:basedOn w:val="26"/>
    <w:link w:val="4"/>
    <w:qFormat/>
    <w:uiPriority w:val="9"/>
    <w:rPr>
      <w:rFonts w:ascii="@仿宋_GB2312" w:hAnsi="@仿宋_GB2312" w:eastAsia="@仿宋_GB2312" w:cs="@仿宋_GB2312"/>
      <w:b/>
      <w:bCs/>
      <w:kern w:val="44"/>
      <w:sz w:val="44"/>
      <w:szCs w:val="44"/>
    </w:rPr>
  </w:style>
  <w:style w:type="paragraph" w:customStyle="1" w:styleId="50">
    <w:name w:val="TOC 标题1"/>
    <w:basedOn w:val="4"/>
    <w:next w:val="1"/>
    <w:semiHidden/>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51">
    <w:name w:val="标题 3 字符"/>
    <w:basedOn w:val="26"/>
    <w:link w:val="6"/>
    <w:semiHidden/>
    <w:qFormat/>
    <w:uiPriority w:val="9"/>
    <w:rPr>
      <w:rFonts w:ascii="@仿宋_GB2312" w:hAnsi="@仿宋_GB2312" w:eastAsia="@仿宋_GB2312" w:cs="@仿宋_GB2312"/>
      <w:b/>
      <w:bCs/>
      <w:sz w:val="32"/>
      <w:szCs w:val="32"/>
    </w:rPr>
  </w:style>
  <w:style w:type="character" w:customStyle="1" w:styleId="52">
    <w:name w:val="fontstyle01"/>
    <w:basedOn w:val="26"/>
    <w:qFormat/>
    <w:uiPriority w:val="0"/>
    <w:rPr>
      <w:rFonts w:hint="eastAsia" w:ascii="宋体" w:hAnsi="宋体" w:eastAsia="宋体"/>
      <w:color w:val="000000"/>
      <w:sz w:val="22"/>
      <w:szCs w:val="22"/>
    </w:rPr>
  </w:style>
  <w:style w:type="character" w:customStyle="1" w:styleId="53">
    <w:name w:val="fontstyle21"/>
    <w:basedOn w:val="26"/>
    <w:qFormat/>
    <w:uiPriority w:val="0"/>
    <w:rPr>
      <w:rFonts w:hint="default" w:ascii="TimesNewRomanPSMT" w:hAnsi="TimesNewRomanPSMT"/>
      <w:color w:val="000000"/>
      <w:sz w:val="22"/>
      <w:szCs w:val="22"/>
    </w:rPr>
  </w:style>
  <w:style w:type="character" w:customStyle="1" w:styleId="54">
    <w:name w:val="正文文本 (2) + Sylfaen2"/>
    <w:qFormat/>
    <w:uiPriority w:val="99"/>
    <w:rPr>
      <w:rFonts w:ascii="Sylfaen" w:hAnsi="Sylfaen" w:eastAsia="MingLiU" w:cs="Sylfaen"/>
      <w:spacing w:val="0"/>
      <w:sz w:val="23"/>
      <w:szCs w:val="23"/>
      <w:shd w:val="clear" w:color="auto" w:fill="FFFFFF"/>
      <w:lang w:val="en-US" w:eastAsia="en-US"/>
    </w:rPr>
  </w:style>
  <w:style w:type="character" w:customStyle="1" w:styleId="55">
    <w:name w:val="标题 4 字符"/>
    <w:basedOn w:val="26"/>
    <w:semiHidden/>
    <w:qFormat/>
    <w:uiPriority w:val="9"/>
    <w:rPr>
      <w:rFonts w:asciiTheme="majorHAnsi" w:hAnsiTheme="majorHAnsi" w:eastAsiaTheme="majorEastAsia" w:cstheme="majorBidi"/>
      <w:b/>
      <w:bCs/>
      <w:sz w:val="28"/>
      <w:szCs w:val="28"/>
    </w:rPr>
  </w:style>
  <w:style w:type="character" w:customStyle="1" w:styleId="56">
    <w:name w:val="标题 4 字符1"/>
    <w:link w:val="7"/>
    <w:qFormat/>
    <w:uiPriority w:val="0"/>
    <w:rPr>
      <w:rFonts w:ascii="@仿宋_GB2312" w:hAnsi="@仿宋_GB2312" w:eastAsia="@仿宋_GB2312" w:cs="@仿宋_GB2312"/>
      <w:b/>
      <w:bCs/>
      <w:sz w:val="28"/>
      <w:szCs w:val="28"/>
    </w:rPr>
  </w:style>
  <w:style w:type="character" w:customStyle="1" w:styleId="57">
    <w:name w:val="正文文本 字符"/>
    <w:basedOn w:val="26"/>
    <w:link w:val="11"/>
    <w:qFormat/>
    <w:uiPriority w:val="0"/>
    <w:rPr>
      <w:rFonts w:ascii="@微软简标宋" w:hAnsi="@微软简标宋" w:eastAsia="@微软简标宋" w:cs="@微软简标宋"/>
      <w:szCs w:val="24"/>
      <w:lang w:val="zh-CN" w:eastAsia="zh-CN"/>
    </w:rPr>
  </w:style>
  <w:style w:type="table" w:customStyle="1" w:styleId="58">
    <w:name w:val="网格型1"/>
    <w:basedOn w:val="24"/>
    <w:qFormat/>
    <w:uiPriority w:val="59"/>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59">
    <w:name w:val="Normal_1"/>
    <w:qFormat/>
    <w:uiPriority w:val="0"/>
    <w:rPr>
      <w:rFonts w:ascii="Times New Roman" w:hAnsi="Times New Roman" w:eastAsia="Times New Roman" w:cs="Times New Roman"/>
      <w:sz w:val="24"/>
      <w:szCs w:val="24"/>
      <w:lang w:val="en-US" w:eastAsia="zh-CN" w:bidi="ar-SA"/>
    </w:rPr>
  </w:style>
  <w:style w:type="paragraph" w:customStyle="1" w:styleId="60">
    <w:name w:val="Default"/>
    <w:qFormat/>
    <w:uiPriority w:val="0"/>
    <w:pPr>
      <w:widowControl w:val="0"/>
      <w:autoSpaceDE w:val="0"/>
      <w:autoSpaceDN w:val="0"/>
      <w:adjustRightInd w:val="0"/>
    </w:pPr>
    <w:rPr>
      <w:rFonts w:ascii="宋体" w:eastAsia="宋体" w:cs="宋体" w:hAnsiTheme="minorHAnsi"/>
      <w:color w:val="000000"/>
      <w:sz w:val="24"/>
      <w:szCs w:val="24"/>
      <w:lang w:val="en-US" w:eastAsia="zh-CN" w:bidi="ar-SA"/>
    </w:rPr>
  </w:style>
  <w:style w:type="paragraph" w:customStyle="1" w:styleId="61">
    <w:name w:val="表格正文"/>
    <w:basedOn w:val="1"/>
    <w:qFormat/>
    <w:uiPriority w:val="0"/>
    <w:pPr>
      <w:jc w:val="center"/>
      <w:textAlignment w:val="baseline"/>
    </w:pPr>
    <w:rPr>
      <w:rFonts w:ascii="Times New Roman" w:hAnsi="Times New Roman" w:cs="Times New Roman"/>
      <w:sz w:val="24"/>
      <w:szCs w:val="21"/>
    </w:rPr>
  </w:style>
  <w:style w:type="paragraph" w:customStyle="1" w:styleId="62">
    <w:name w:val="List Paragraph1"/>
    <w:basedOn w:val="1"/>
    <w:qFormat/>
    <w:uiPriority w:val="0"/>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44fde263-bf18-45b7-944e-396e5dc93edd</errorID>
      <errorWord>上午0:00</errorWord>
      <group>L1_Knowledge</group>
      <groupName>知识性问题</groupName>
      <ability>L2_Time</ability>
      <abilityName>日期时间</abilityName>
      <candidateList/>
      <explain>时间与前缀不匹配，可能的时间前缀有“下午、晚上、凌晨、午夜”。</explain>
      <paraID>532ECE73</paraID>
      <start>36</start>
      <end>42</end>
      <status>unmodified</status>
      <modifiedWord/>
      <trackRevisions>false</trackRevisions>
    </reviewItem>
    <reviewItem>
      <errorID>048a7d58-6fa9-413f-8d67-fe00a7ac411f</errorID>
      <errorWord>合肥市经济技术开发区</errorWord>
      <group>L1_Word</group>
      <groupName>字词问题</groupName>
      <ability>L2_Typo</ability>
      <abilityName>字词错误</abilityName>
      <candidateList>
        <item>合肥经济技术开发区</item>
      </candidateList>
      <explain/>
      <paraID>446C7371</paraID>
      <start>7</start>
      <end>17</end>
      <status>unmodified</status>
      <modifiedWord/>
      <trackRevisions>false</trackRevisions>
    </reviewItem>
    <reviewItem>
      <errorID>7c67ac50-3095-49fa-888e-8acbd3a0abf9</errorID>
      <errorWord>合肥市经济技术开发区</errorWord>
      <group>L1_Word</group>
      <groupName>字词问题</groupName>
      <ability>L2_Typo</ability>
      <abilityName>字词错误</abilityName>
      <candidateList>
        <item>合肥经济技术开发区</item>
      </candidateList>
      <explain/>
      <paraID>55A99BA0</paraID>
      <start>8</start>
      <end>18</end>
      <status>unmodified</status>
      <modifiedWord/>
      <trackRevisions>false</trackRevisions>
    </reviewItem>
    <reviewItem>
      <errorID>54051c07-48b3-4967-a9c0-62853ac943b6</errorID>
      <errorWord>合肥市经济技术开发区</errorWord>
      <group>L1_Word</group>
      <groupName>字词问题</groupName>
      <ability>L2_Typo</ability>
      <abilityName>字词错误</abilityName>
      <candidateList>
        <item>合肥经济技术开发区</item>
      </candidateList>
      <explain/>
      <paraID>41245840</paraID>
      <start>49</start>
      <end>59</end>
      <status>unmodified</status>
      <modifiedWord/>
      <trackRevisions>false</trackRevisions>
    </reviewItem>
    <reviewItem>
      <errorID>31f72d60-fff7-448e-a8c7-a07ba5c7ab4b</errorID>
      <errorWord>合肥市经济技术开发区</errorWord>
      <group>L1_Word</group>
      <groupName>字词问题</groupName>
      <ability>L2_Typo</ability>
      <abilityName>字词错误</abilityName>
      <candidateList>
        <item>合肥经济技术开发区</item>
      </candidateList>
      <explain/>
      <paraID>5199D99F</paraID>
      <start>7</start>
      <end>17</end>
      <status>unmodified</status>
      <modifiedWord/>
      <trackRevisions>false</trackRevisions>
    </reviewItem>
    <reviewItem>
      <errorID>685491ef-701d-4a41-bfba-47ca78046cd9</errorID>
      <errorWord>下午13:30</errorWord>
      <group>L1_Knowledge</group>
      <groupName>知识性问题</groupName>
      <ability>L2_Time</ability>
      <abilityName>日期时间</abilityName>
      <candidateList>
        <item>13:30</item>
      </candidateList>
      <explain>24小时制的时间，不需要强调“下午”。</explain>
      <paraID>3975F83E</paraID>
      <start>38</start>
      <end>45</end>
      <status>unmodified</status>
      <modifiedWord/>
      <trackRevisions>false</trackRevisions>
    </reviewItem>
    <reviewItem>
      <errorID>458202a5-ecb4-40e0-8ae0-763713cfa81d</errorID>
      <errorWord>合肥市经济技术开发区</errorWord>
      <group>L1_Word</group>
      <groupName>字词问题</groupName>
      <ability>L2_Typo</ability>
      <abilityName>字词错误</abilityName>
      <candidateList>
        <item>合肥经济技术开发区</item>
      </candidateList>
      <explain/>
      <paraID>6B4DF85D</paraID>
      <start>7</start>
      <end>17</end>
      <status>unmodified</status>
      <modifiedWord/>
      <trackRevisions>false</trackRevisions>
    </reviewItem>
    <reviewItem>
      <errorID>ff383e2c-1fdb-4491-a6c3-872d3e23f914</errorID>
      <errorWord>：</errorWord>
      <group>L1_Word</group>
      <groupName>字词问题</groupName>
      <ability>L2_Typo</ability>
      <abilityName>字词错误</abilityName>
      <candidateList>
        <item>：以</item>
      </candidateList>
      <explain/>
      <paraID>193F0CCC</paraID>
      <start>4</start>
      <end>5</end>
      <status>unmodified</status>
      <modifiedWord/>
      <trackRevisions>false</trackRevisions>
    </reviewItem>
    <reviewItem>
      <errorID>fa5ac324-3a23-4d16-bc6b-9eb7bd2e992b</errorID>
      <errorWord>合肥市经济技术开发区</errorWord>
      <group>L1_Word</group>
      <groupName>字词问题</groupName>
      <ability>L2_Typo</ability>
      <abilityName>字词错误</abilityName>
      <candidateList>
        <item>合肥经济技术开发区</item>
      </candidateList>
      <explain/>
      <paraID> F79E9C4</paraID>
      <start>5</start>
      <end>15</end>
      <status>unmodified</status>
      <modifiedWord/>
      <trackRevisions>false</trackRevisions>
    </reviewItem>
    <reviewItem>
      <errorID>1b6824ca-0b45-43c3-ab6e-e84012ba80a6</errorID>
      <errorWord>权利</errorWord>
      <group>L1_Word</group>
      <groupName>字词问题</groupName>
      <ability>L2_Typo</ability>
      <abilityName>字词错误</abilityName>
      <candidateList>
        <item>权力</item>
      </candidateList>
      <explain>〈名〉❶政治上的强制力量：国家～｜全国人民代表大会是最高国家～机关。❷职责范围内的支配力量：行使大会主席的～。</explain>
      <paraID> A8E13DF</paraID>
      <start>26</start>
      <end>28</end>
      <status>unmodified</status>
      <modifiedWord/>
      <trackRevisions>false</trackRevisions>
    </reviewItem>
    <reviewItem>
      <errorID>36ac62cb-a9ce-4b39-adeb-a6bf0acf8436</errorID>
      <errorWord>，</errorWord>
      <group>L1_Word</group>
      <groupName>字词问题</groupName>
      <ability>L2_Typo</ability>
      <abilityName>字词错误</abilityName>
      <candidateList>
        <item>，具</item>
      </candidateList>
      <explain/>
      <paraID>5607D37C</paraID>
      <start>28</start>
      <end>29</end>
      <status>unmodified</status>
      <modifiedWord/>
      <trackRevisions>false</trackRevisions>
    </reviewItem>
    <reviewItem>
      <errorID>f250b275-55ad-460b-a835-b7dd7f1187f0</errorID>
      <errorWord>：：</errorWord>
      <group>L1_Punc</group>
      <groupName>标点问题</groupName>
      <ability>L2_Punc_CN</ability>
      <abilityName>标点符号问题</abilityName>
      <candidateList>
        <item>：</item>
      </candidateList>
      <explain/>
      <paraID>248B887A</paraID>
      <start>29</start>
      <end>31</end>
      <status>unmodified</status>
      <modifiedWord/>
      <trackRevisions>false</trackRevisions>
    </reviewItem>
    <reviewItem>
      <errorID>d97db6a4-58ba-4d58-8e46-fb65070b8295</errorID>
      <errorWord>，</errorWord>
      <group>L1_Word</group>
      <groupName>字词问题</groupName>
      <ability>L2_Typo</ability>
      <abilityName>字词错误</abilityName>
      <candidateList>
        <item>，具</item>
      </candidateList>
      <explain/>
      <paraID> E51DD1F</paraID>
      <start>36</start>
      <end>37</end>
      <status>unmodified</status>
      <modifiedWord/>
      <trackRevisions>false</trackRevisions>
    </reviewItem>
    <reviewItem>
      <errorID>033966ea-43b0-46c9-aaf0-d8e4c62248f2</errorID>
      <errorWord>，</errorWord>
      <group>L1_Word</group>
      <groupName>字词问题</groupName>
      <ability>L2_Typo</ability>
      <abilityName>字词错误</abilityName>
      <candidateList>
        <item>，将</item>
      </candidateList>
      <explain/>
      <paraID>257F6692</paraID>
      <start>73</start>
      <end>74</end>
      <status>unmodified</status>
      <modifiedWord/>
      <trackRevisions>false</trackRevisions>
    </reviewItem>
    <reviewItem>
      <errorID>c6a2892e-be3b-4c43-97a0-790d4ad80a20</errorID>
      <errorWord>其它语言</errorWord>
      <group>L1_Word</group>
      <groupName>字词问题</groupName>
      <ability>L2_Alias</ability>
      <abilityName>也作/曾用词</abilityName>
      <candidateList>
        <item>其他语言</item>
      </candidateList>
      <explain>词汇[其它语言]为不规范表述或旧称，其规范书面表述为[其他语言]。</explain>
      <paraID>695D00A9</paraID>
      <start>63</start>
      <end>67</end>
      <status>unmodified</status>
      <modifiedWord/>
      <trackRevisions>false</trackRevisions>
    </reviewItem>
    <reviewItem>
      <errorID>74c91b9f-54d8-4c9f-b632-a9f33dca8ca2</errorID>
      <errorWord>响应文件做</errorWord>
      <group>L1_Word</group>
      <groupName>字词问题</groupName>
      <ability>L2_Typo</ability>
      <abilityName>字词错误</abilityName>
      <candidateList>
        <item>响应文件作</item>
      </candidateList>
      <explain/>
      <paraID>  CFB55F</paraID>
      <start>25</start>
      <end>30</end>
      <status>unmodified</status>
      <modifiedWord/>
      <trackRevisions>false</trackRevisions>
    </reviewItem>
    <reviewItem>
      <errorID>99ba26a1-23a6-47fc-806a-16a8fa37a7ba</errorID>
      <errorWord>接收</errorWord>
      <group>L1_Word</group>
      <groupName>字词问题</groupName>
      <ability>L2_Typo</ability>
      <abilityName>字词错误</abilityName>
      <candidateList>
        <item>接受</item>
      </candidateList>
      <explain>存在发音相同字词的误用。</explain>
      <paraID>34BE6079</paraID>
      <start>9</start>
      <end>11</end>
      <status>unmodified</status>
      <modifiedWord/>
      <trackRevisions>false</trackRevisions>
    </reviewItem>
    <reviewItem>
      <errorID>f42c8ada-2cec-490a-8398-21b12e3232c3</errorID>
      <errorWord>提出质疑</errorWord>
      <group>L1_Grammar</group>
      <groupName>语法问题</groupName>
      <ability>L2_Grammar</ability>
      <abilityName>语法错误</abilityName>
      <candidateList>
        <item>质疑</item>
      </candidateList>
      <explain>该表达中的“提出质疑”存在语义重复。【词汇解析】质疑：提出疑问。与“提出”语义重复。</explain>
      <paraID>78EBEC3F</paraID>
      <start>43</start>
      <end>47</end>
      <status>unmodified</status>
      <modifiedWord/>
      <trackRevisions>false</trackRevisions>
    </reviewItem>
    <reviewItem>
      <errorID>433811e2-d026-4224-93ac-6c0774acd27e</errorID>
      <errorWord>提出质疑</errorWord>
      <group>L1_Grammar</group>
      <groupName>语法问题</groupName>
      <ability>L2_Grammar</ability>
      <abilityName>语法错误</abilityName>
      <candidateList>
        <item>质疑</item>
      </candidateList>
      <explain>该表达中的“提出质疑”存在语义重复。【词汇解析】质疑：提出疑问。与“提出”语义重复。</explain>
      <paraID> 3B81446</paraID>
      <start>73</start>
      <end>77</end>
      <status>unmodified</status>
      <modifiedWord/>
      <trackRevisions>false</trackRevisions>
    </reviewItem>
    <reviewItem>
      <errorID>5f2832ea-89a3-4646-b43e-a2fe0dedde21</errorID>
      <errorWord>..</errorWord>
      <group>L1_Punc</group>
      <groupName>标点问题</groupName>
      <ability>L2_Punc_CN</ability>
      <abilityName>标点符号问题</abilityName>
      <candidateList>
        <item>.</item>
      </candidateList>
      <explain/>
      <paraID>29EF7178</paraID>
      <start>1</start>
      <end>3</end>
      <status>unmodified</status>
      <modifiedWord/>
      <trackRevisions>false</trackRevisions>
    </reviewItem>
    <reviewItem>
      <errorID>425c519d-1bd0-4c7c-91c7-1e45de51c89d</errorID>
      <errorWord>表中</errorWord>
      <group>L1_Word</group>
      <groupName>字词问题</groupName>
      <ability>L2_Typo</ability>
      <abilityName>字词错误</abilityName>
      <candidateList>
        <item>表</item>
      </candidateList>
      <explain/>
      <paraID>1B1097BD</paraID>
      <start>41</start>
      <end>43</end>
      <status>unmodified</status>
      <modifiedWord/>
      <trackRevisions>false</trackRevisions>
    </reviewItem>
    <reviewItem>
      <errorID>a4bde29b-972d-4fce-b895-4909d5e23187</errorID>
      <errorWord>做</errorWord>
      <group>L1_Word</group>
      <groupName>字词问题</groupName>
      <ability>L2_Typo</ability>
      <abilityName>字词错误</abilityName>
      <candidateList>
        <item>作</item>
      </candidateList>
      <explain>存在发音相同字词的误用。</explain>
      <paraID> 1143101</paraID>
      <start>62</start>
      <end>63</end>
      <status>unmodified</status>
      <modifiedWord/>
      <trackRevisions>false</trackRevisions>
    </reviewItem>
    <reviewItem>
      <errorID>8dcfb597-8bf6-410d-92ff-ec5fb4247852</errorID>
      <errorWord>。</errorWord>
      <group>L1_Punc</group>
      <groupName>标点问题</groupName>
      <ability>L2_Punc_CN</ability>
      <abilityName>标点符号问题</abilityName>
      <candidateList/>
      <explain/>
      <paraID>590D6EB4</paraID>
      <start>0</start>
      <end>1</end>
      <status>unmodified</status>
      <modifiedWord/>
      <trackRevisions>false</trackRevisions>
    </reviewItem>
    <reviewItem>
      <errorID>846d5737-5170-4872-b4d8-28c2ad6141f0</errorID>
      <errorWord>科学合理的</errorWord>
      <group>L1_Word</group>
      <groupName>字词问题</groupName>
      <ability>L2_Typo</ability>
      <abilityName>字词错误</abilityName>
      <candidateList>
        <item>科学合理</item>
      </candidateList>
      <explain/>
      <paraID> 9D4EE84</paraID>
      <start>12</start>
      <end>17</end>
      <status>unmodified</status>
      <modifiedWord/>
      <trackRevisions>false</trackRevisions>
    </reviewItem>
    <reviewItem>
      <errorID>b596efa3-42c1-4fac-a557-b2c6a4c16638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4A04025B</paraID>
      <start>0</start>
      <end>2</end>
      <status>unmodified</status>
      <modifiedWord/>
      <trackRevisions>false</trackRevisions>
    </reviewItem>
    <reviewItem>
      <errorID>ca8da354-9b30-4410-be1a-7cdb15038307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31AF919B</paraID>
      <start>0</start>
      <end>2</end>
      <status>unmodified</status>
      <modifiedWord/>
      <trackRevisions>false</trackRevisions>
    </reviewItem>
    <reviewItem>
      <errorID>93a0174d-6f4a-4cf2-a3cd-29a3173d076a</errorID>
      <errorWord>(</errorWord>
      <group>L1_Format</group>
      <groupName>格式问题</groupName>
      <ability>L2_HalfPunc_CN</ability>
      <abilityName>全半角问题</abilityName>
      <candidateList>
        <item>（</item>
      </candidateList>
      <explain>文本全半角错误。</explain>
      <paraID>22E7C837</paraID>
      <start>31</start>
      <end>32</end>
      <status>unmodified</status>
      <modifiedWord/>
      <trackRevisions>false</trackRevisions>
    </reviewItem>
    <reviewItem>
      <errorID>1a1b9bd9-25fd-4a89-855b-729aae7f6deb</errorID>
      <errorWord>)</errorWord>
      <group>L1_Format</group>
      <groupName>格式问题</groupName>
      <ability>L2_HalfPunc_CN</ability>
      <abilityName>全半角问题</abilityName>
      <candidateList>
        <item>）</item>
      </candidateList>
      <explain>文本全半角错误。</explain>
      <paraID>22E7C837</paraID>
      <start>37</start>
      <end>38</end>
      <status>unmodified</status>
      <modifiedWord/>
      <trackRevisions>false</trackRevisions>
    </reviewItem>
    <reviewItem>
      <errorID>7a3fed6c-8cb9-489c-ae2d-6541857efb42</errorID>
      <errorWord>(</errorWord>
      <group>L1_Format</group>
      <groupName>格式问题</groupName>
      <ability>L2_HalfPunc_CN</ability>
      <abilityName>全半角问题</abilityName>
      <candidateList>
        <item>（</item>
      </candidateList>
      <explain>文本全半角错误。</explain>
      <paraID>22E7C837</paraID>
      <start>47</start>
      <end>48</end>
      <status>unmodified</status>
      <modifiedWord/>
      <trackRevisions>false</trackRevisions>
    </reviewItem>
    <reviewItem>
      <errorID>914e33a0-d415-41d7-93ca-2b9a748a9ff9</errorID>
      <errorWord>)</errorWord>
      <group>L1_Format</group>
      <groupName>格式问题</groupName>
      <ability>L2_HalfPunc_CN</ability>
      <abilityName>全半角问题</abilityName>
      <candidateList>
        <item>）</item>
      </candidateList>
      <explain>文本全半角错误。</explain>
      <paraID>22E7C837</paraID>
      <start>57</start>
      <end>58</end>
      <status>unmodified</status>
      <modifiedWord/>
      <trackRevisions>false</trackRevisions>
    </reviewItem>
    <reviewItem>
      <errorID>f9bd76e0-f39e-4974-a140-f8e02ac37ced</errorID>
      <errorWord>汉语书就、变更和</errorWord>
      <group>L1_Word</group>
      <groupName>字词问题</groupName>
      <ability>L2_Typo</ability>
      <abilityName>字词错误</abilityName>
      <candidateList>
        <item>汉语书写、变更和</item>
      </candidateList>
      <explain/>
      <paraID>787447CE</paraID>
      <start>10</start>
      <end>18</end>
      <status>unmodified</status>
      <modifiedWord/>
      <trackRevisions>false</trackRevisions>
    </reviewItem>
    <reviewItem>
      <errorID>3db9f343-6d12-488d-aacc-910a627dcd77</errorID>
      <errorWord>,</errorWord>
      <group>L1_Format</group>
      <groupName>格式问题</groupName>
      <ability>L2_HalfPunc_CN</ability>
      <abilityName>全半角问题</abilityName>
      <candidateList>
        <item>，</item>
      </candidateList>
      <explain>文本全半角错误。</explain>
      <paraID>5FC804BF</paraID>
      <start>28</start>
      <end>29</end>
      <status>unmodified</status>
      <modifiedWord/>
      <trackRevisions>false</trackRevisions>
    </reviewItem>
    <reviewItem>
      <errorID>a96264f2-8b4f-40c4-9869-3223137850bd</errorID>
      <errorWord>(</errorWord>
      <group>L1_Format</group>
      <groupName>格式问题</groupName>
      <ability>L2_HalfPunc_CN</ability>
      <abilityName>全半角问题</abilityName>
      <candidateList>
        <item>（</item>
      </candidateList>
      <explain>文本全半角错误。</explain>
      <paraID>523197F1</paraID>
      <start>0</start>
      <end>1</end>
      <status>unmodified</status>
      <modifiedWord/>
      <trackRevisions>false</trackRevisions>
    </reviewItem>
    <reviewItem>
      <errorID>1b29aeaf-81a3-4c81-8cc0-0029535b2230</errorID>
      <errorWord>，</errorWord>
      <group>L1_Word</group>
      <groupName>字词问题</groupName>
      <ability>L2_Typo</ability>
      <abilityName>字词错误</abilityName>
      <candidateList>
        <item>，在</item>
      </candidateList>
      <explain/>
      <paraID>56C81E09</paraID>
      <start>48</start>
      <end>49</end>
      <status>unmodified</status>
      <modifiedWord/>
      <trackRevisions>false</trackRevisions>
    </reviewItem>
    <reviewItem>
      <errorID>fb834933-a07c-4aa2-a949-7123896865dc</errorID>
      <errorWord>程</errorWord>
      <group>L1_Word</group>
      <groupName>字词问题</groupName>
      <ability>L2_Typo</ability>
      <abilityName>字词错误</abilityName>
      <candidateList>
        <item>程中</item>
      </candidateList>
      <explain/>
      <paraID>3122B515</paraID>
      <start>73</start>
      <end>74</end>
      <status>unmodified</status>
      <modifiedWord/>
      <trackRevisions>false</trackRevisions>
    </reviewItem>
    <reviewItem>
      <errorID>b0ee6ecd-d654-455a-8272-c1e917a105a8</errorID>
      <errorWord>(</errorWord>
      <group>L1_Format</group>
      <groupName>格式问题</groupName>
      <ability>L2_HalfPunc_CN</ability>
      <abilityName>全半角问题</abilityName>
      <candidateList>
        <item>（</item>
      </candidateList>
      <explain>文本全半角错误。</explain>
      <paraID>2752A29B</paraID>
      <start>0</start>
      <end>1</end>
      <status>unmodified</status>
      <modifiedWord/>
      <trackRevisions>false</trackRevisions>
    </reviewItem>
    <reviewItem>
      <errorID>96125852-3fa2-4e94-86d1-9f778ba4c40f</errorID>
      <errorWord>)</errorWord>
      <group>L1_Format</group>
      <groupName>格式问题</groupName>
      <ability>L2_HalfPunc_CN</ability>
      <abilityName>全半角问题</abilityName>
      <candidateList>
        <item>）</item>
      </candidateList>
      <explain>文本全半角错误。</explain>
      <paraID>2752A29B</paraID>
      <start>9</start>
      <end>10</end>
      <status>unmodified</status>
      <modifiedWord/>
      <trackRevisions>false</trackRevisions>
    </reviewItem>
    <reviewItem>
      <errorID>345bae02-5126-4868-80b3-7f2ddcfa4818</errorID>
      <errorWord>(</errorWord>
      <group>L1_Format</group>
      <groupName>格式问题</groupName>
      <ability>L2_HalfPunc_CN</ability>
      <abilityName>全半角问题</abilityName>
      <candidateList>
        <item>（</item>
      </candidateList>
      <explain>文本全半角错误。</explain>
      <paraID>601C6F91</paraID>
      <start>0</start>
      <end>1</end>
      <status>unmodified</status>
      <modifiedWord/>
      <trackRevisions>false</trackRevisions>
    </reviewItem>
    <reviewItem>
      <errorID>9196013d-f7cf-4731-90aa-bbf5298e5eaa</errorID>
      <errorWord>)</errorWord>
      <group>L1_Format</group>
      <groupName>格式问题</groupName>
      <ability>L2_HalfPunc_CN</ability>
      <abilityName>全半角问题</abilityName>
      <candidateList>
        <item>）</item>
      </candidateList>
      <explain>文本全半角错误。</explain>
      <paraID>601C6F91</paraID>
      <start>11</start>
      <end>12</end>
      <status>unmodified</status>
      <modifiedWord/>
      <trackRevisions>false</trackRevisions>
    </reviewItem>
    <reviewItem>
      <errorID>cbdbc957-2d7e-40d6-9c4d-eba5c6a4b2eb</errorID>
      <errorWord>(</errorWord>
      <group>L1_Format</group>
      <groupName>格式问题</groupName>
      <ability>L2_HalfPunc_CN</ability>
      <abilityName>全半角问题</abilityName>
      <candidateList>
        <item>（</item>
      </candidateList>
      <explain>文本全半角错误。</explain>
      <paraID>3A7D99F2</paraID>
      <start>0</start>
      <end>1</end>
      <status>unmodified</status>
      <modifiedWord/>
      <trackRevisions>false</trackRevisions>
    </reviewItem>
    <reviewItem>
      <errorID>7fe1a57f-a59c-42ac-ac9a-3e18f8c84609</errorID>
      <errorWord>)</errorWord>
      <group>L1_Format</group>
      <groupName>格式问题</groupName>
      <ability>L2_HalfPunc_CN</ability>
      <abilityName>全半角问题</abilityName>
      <candidateList>
        <item>）</item>
      </candidateList>
      <explain>文本全半角错误。</explain>
      <paraID>3A7D99F2</paraID>
      <start>11</start>
      <end>12</end>
      <status>unmodified</status>
      <modifiedWord/>
      <trackRevisions>false</trackRevisions>
    </reviewItem>
    <reviewItem>
      <errorID>37b1ee0d-728f-4626-8a14-8911a19402c2</errorID>
      <errorWord>意</errorWord>
      <group>L1_Word</group>
      <groupName>字词问题</groupName>
      <ability>L2_Typo</ability>
      <abilityName>字词错误</abilityName>
      <candidateList>
        <item>意在</item>
      </candidateList>
      <explain/>
      <paraID>5368C9E4</paraID>
      <start>4</start>
      <end>5</end>
      <status>unmodified</status>
      <modifiedWord/>
      <trackRevisions>false</trackRevisions>
    </reviewItem>
  </reviewItems>
  <config/>
</contractReview>
</file>

<file path=customXml/itemProps1.xml><?xml version="1.0" encoding="utf-8"?>
<ds:datastoreItem xmlns:ds="http://schemas.openxmlformats.org/officeDocument/2006/customXml" ds:itemID="{735d2e1f-d2b9-4eb3-8cc5-a56e66cf10aa}">
  <ds:schemaRefs/>
</ds:datastoreItem>
</file>

<file path=docProps/app.xml><?xml version="1.0" encoding="utf-8"?>
<Properties xmlns="http://schemas.openxmlformats.org/officeDocument/2006/extended-properties" xmlns:vt="http://schemas.openxmlformats.org/officeDocument/2006/docPropsVTypes">
  <Template>Normal</Template>
  <Company>akoosky</Company>
  <Pages>50</Pages>
  <Words>8651</Words>
  <Characters>9356</Characters>
  <Lines>180</Lines>
  <Paragraphs>50</Paragraphs>
  <TotalTime>27</TotalTime>
  <ScaleCrop>false</ScaleCrop>
  <LinksUpToDate>false</LinksUpToDate>
  <CharactersWithSpaces>9579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2020-07-01T03:04:00Z</dcterms:created>
  <dc:creator>Anakin</dc:creator>
  <cp:lastModifiedBy>鼎信</cp:lastModifiedBy>
  <cp:lastPrinted>2019-12-08T07:20:00Z</cp:lastPrinted>
  <dcterms:modified xsi:type="dcterms:W3CDTF">2026-06-18T09:49:18Z</dcterms:modified>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5AF146282F7744B39771F68A3B8A5995_13</vt:lpwstr>
  </property>
  <property fmtid="{D5CDD505-2E9C-101B-9397-08002B2CF9AE}" pid="4" name="KSOTemplateDocerSaveRecord">
    <vt:lpwstr>eyJoZGlkIjoiYTM1ZDFmZTFlYWZhNThlMWI4ODlmNzExYzY3NDE5ZmMiLCJ1c2VySWQiOiIyNDQzNzczNjUifQ==</vt:lpwstr>
  </property>
</Properties>
</file>